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51" w:rsidRPr="001F3BC9" w:rsidRDefault="00FC0F51" w:rsidP="00FC0F51">
      <w:pPr>
        <w:widowControl w:val="0"/>
        <w:spacing w:before="240" w:line="360" w:lineRule="auto"/>
        <w:ind w:firstLine="540"/>
        <w:jc w:val="center"/>
        <w:outlineLvl w:val="1"/>
        <w:rPr>
          <w:b/>
          <w:bCs/>
          <w:color w:val="191919"/>
          <w:sz w:val="28"/>
          <w:szCs w:val="28"/>
          <w:shd w:val="clear" w:color="auto" w:fill="FFFFFF"/>
          <w:lang w:val="uk-UA" w:eastAsia="uk-UA"/>
        </w:rPr>
      </w:pPr>
      <w:bookmarkStart w:id="0" w:name="_Toc60832797"/>
      <w:r w:rsidRPr="001F3BC9">
        <w:rPr>
          <w:b/>
          <w:bCs/>
          <w:color w:val="191919"/>
          <w:sz w:val="28"/>
          <w:szCs w:val="28"/>
          <w:shd w:val="clear" w:color="auto" w:fill="FFFFFF"/>
          <w:lang w:val="uk-UA" w:eastAsia="uk-UA"/>
        </w:rPr>
        <w:t>СПІВРОБІТНИЦТВО ФЕДЕРАТИВНОЇ РЕСПУБЛІКИ НІМЕЧЧИНА З КРАЇНАМИ ВИШЕГРАДСЬКОЇ ЧЕТВІРКИ (НА ПРИКЛАДІ ВІДНОСИН ІЗ ЧЕХІЄЮ ТА СЛОВАЧЧИНОЮ)</w:t>
      </w:r>
      <w:bookmarkEnd w:id="0"/>
    </w:p>
    <w:p w:rsidR="00FC0F51" w:rsidRPr="001F3BC9" w:rsidRDefault="00FC0F51" w:rsidP="00FC0F51">
      <w:pPr>
        <w:widowControl w:val="0"/>
        <w:spacing w:before="240"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Рубіж XX-XXI ст. позначився важливими змінами в сучасній системі міжнародних відносин. Закінчення холодної війни та розпад СРСР, одного з двох полюсів сили, що забезпечували у другій половині XX ст. стратегічну стабільність і унеможливлювали великі воєнні зіткнення, призвели до зміни геополітичної ситуації у світі. Однією із характеристик нової міжнародної системи стала зміна балансу сил на європейському континенті. Європа, частково втративши геостратегічне значення для США, отримала новий імпульс для підвищення свого статусу на світовій арені Завершення глобального протистояння між США та СРСР відкрило історичні можливості для зміцнення власне європейського центру сили у формі Європейського Союзу. Значне географічне розширення ЄС та поглиблення інтеграційних процесів не в останню чергу відбулося, з одного боку, в результаті відповідної політики провідних держав Євросоюзу, зокрема Федеративної Республіки Німеччина; а з іншого - формування європейського об’єднання 27 держав континенту стало реальністю завдяки однозначності вибору стратегічної лінії постсоціалістичних держав Центрально-Східної Європи, насамперед Вишеградської групи.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Необхідно також однозначно підкреслити, що саме проведення радикальних трансформаційних перетворень у більшості країн Центральної і Східної Європи та їх послідовна зовнішня політика спонукали західноєвропейські держави адекватно реагувати на виклики глобалізації. Тому з розпадом світової системи соціалізму прийшла епоха демократичних змін та посилення інтеграційних процесів практично в межах всього європейського континенту.</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Зміна геополітичної конфігурації на континенті на початку третього тисячоліття внаслідок розширення трансатлантичних і загальноєвропейських </w:t>
      </w:r>
      <w:r w:rsidRPr="001F3BC9">
        <w:rPr>
          <w:bCs/>
          <w:color w:val="191919"/>
          <w:sz w:val="28"/>
          <w:szCs w:val="28"/>
          <w:shd w:val="clear" w:color="auto" w:fill="FFFFFF"/>
          <w:lang w:val="uk-UA" w:eastAsia="uk-UA"/>
        </w:rPr>
        <w:lastRenderedPageBreak/>
        <w:t>структур на Схід вимагає серйозного переосмислення стану і перспектив України і держав об’єднаної Європи. Сьогодні національний політикум нашої країни усвідомлює, що без участі в європейських інтеграційних структурах, без врахування досвіду утвердження в них сусідніх Центральноєвропейських країн Україні буде досить складно суттєво поліпшити свої позиції на світовій арені.</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На початку 90-х pp. XX ст. на постсоціалістичному просторі Центральної і Східної Європи, територія якої складала понад 1 млн. кв. км., постало 13 реально незалежних держав з населенням понад 120 млн. При цьому розпалися дві федеративні держави - Чехословаччина та Югославія. Перед незалежними державами імперативом було стратегічне завдання - створити політичні, економічні та зовнішньополітичні механізми державного життя на основі загальносвітових цивілізаційних принципів. Зміст цих змін можна визначити як широкомасштабну трансформацію. У політичному плані - це зрушення від тоталітарно-авторитарного устрою до демократії; в економічному - відмова від централізованого планування та управління економікою і перехід до ринкових відносин; у зовнішньополітичному - визначення власного місця в новому геополітичному просторі [1, с. 147].</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Цим завданням були підпорядковані більшість заходів політичної практики держав ЦСЄ Арпад Гьонц - перший президент Угорщини постсоціалістичної доби - став одним з ініціаторів та організаторів Вишеградської трійки, яка згодом перетворилася в четвірку, куди входили Угорщина, Словаччина, Чехія, Польща, які домовилися про проведення узгодженої політики. Ця група отримала назву за місцем першої зустрічі президентів цих країн - Вишеграда - угорського міста, розташованого за </w:t>
      </w:r>
      <w:smartTag w:uri="urn:schemas-microsoft-com:office:smarttags" w:element="metricconverter">
        <w:smartTagPr>
          <w:attr w:name="ProductID" w:val="03067, м"/>
        </w:smartTagPr>
        <w:r w:rsidRPr="001F3BC9">
          <w:rPr>
            <w:bCs/>
            <w:color w:val="191919"/>
            <w:sz w:val="28"/>
            <w:szCs w:val="28"/>
            <w:shd w:val="clear" w:color="auto" w:fill="FFFFFF"/>
            <w:lang w:val="uk-UA" w:eastAsia="uk-UA"/>
          </w:rPr>
          <w:t>40 км</w:t>
        </w:r>
      </w:smartTag>
      <w:r w:rsidRPr="001F3BC9">
        <w:rPr>
          <w:bCs/>
          <w:color w:val="191919"/>
          <w:sz w:val="28"/>
          <w:szCs w:val="28"/>
          <w:shd w:val="clear" w:color="auto" w:fill="FFFFFF"/>
          <w:lang w:val="uk-UA" w:eastAsia="uk-UA"/>
        </w:rPr>
        <w:t xml:space="preserve"> на північ від Будапешта. Із створенням у 1991 р. Вишеградського об’єднання, яке мало історичний аналог, ця форма співробітництва стала одним із ключових каталізаторів процесів євроінтеграції цих країн [2, с. 149]. У січні 1993 р. Чехословаччина розпалася на дві суверенні держави, кожна з яких мала власну концепцію політичних і економічних реформ. Вважається (і </w:t>
      </w:r>
      <w:r w:rsidRPr="001F3BC9">
        <w:rPr>
          <w:bCs/>
          <w:color w:val="191919"/>
          <w:sz w:val="28"/>
          <w:szCs w:val="28"/>
          <w:shd w:val="clear" w:color="auto" w:fill="FFFFFF"/>
          <w:lang w:val="uk-UA" w:eastAsia="uk-UA"/>
        </w:rPr>
        <w:lastRenderedPageBreak/>
        <w:t>не безпідставно), що Чехія серед країн Центральної і Східної Європи найпослідовніше й найбільш комплексно приступила до проведення економічних ринкових реформ, за основу яких було взято консервативно-ліберальні ідеї.</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Водночас поряд із процесом європейської інтеграції перспективами розширення об’єднання на Схід у міжнародних відносинах пріоритетними залишалися проблеми вибору шляхів і темпів демократичних перетворень, питання транскордонного співробітництва, міграційної політики, вартості робочої сили, безробіття тощо.</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Важливо враховувати і нові виміри підходів до цих процесів країн сталої демократії. Так, досягнувши стратегічної мети об’єднання Німеччини, західнонімецькі політики постали перед необхідністю корегування відносин з країнами Центрально-Східної Європи, які прагнули долучитися до інтеграційних процесів на континенті. Для Бонна першочерговим імперативом стали нові відносини з безпосередніми східними сусідами ФРН - Вишеградськими країнами. Зміна головних засад зовнішньополітичного курсу ФРН полягала у відмежуванні від попередньої силової політики, у дипломатичному та міжнародно-правовому врегулюванні відносин з Польщею, Чехословаччиною, Угорщиною, якісному наповненні стосунків з цими країнами.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Зовнішня політика федерального уряду збільшеної Німеччини щодо Вишеградської групи з самого початку передбачала багатостороннє залучення цих країн до західних економічних і стабілізаційних структур, встановлення з ними мирних та дружніх двосторонніх відносин, закріплених відповідними договорами.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Протягом 1990-х pp. XX ст. та на початку XXI ст. ФРН підтримувала інтеграційні устремління вишеградських країн до європейських структур, сприяла цим державам стати членами Ради Європи, отримати асоційоване членство в ЄС. Порівняно із попередньою історичною добою змінився формат, зміст та спрямованість двосторонніх взаємин. Тим самим було </w:t>
      </w:r>
      <w:r w:rsidRPr="001F3BC9">
        <w:rPr>
          <w:bCs/>
          <w:color w:val="191919"/>
          <w:sz w:val="28"/>
          <w:szCs w:val="28"/>
          <w:shd w:val="clear" w:color="auto" w:fill="FFFFFF"/>
          <w:lang w:val="uk-UA" w:eastAsia="uk-UA"/>
        </w:rPr>
        <w:lastRenderedPageBreak/>
        <w:t>покладено початок нового періоду у німецько-вишеградських відносинах.</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Німецько-чеські та німецько-словацькі відносини, як з огляду на історичну спадщину, так і виходячи із стратегічної перспективи, стали наповнюватися новим змістом і з часом стали охоплювати практично всі сфери двосторонньої взаємодії. За німецької підтримки Чехія та Словаччина більш успішно досягай членства в Європейському Союзі та інших інтеграційних структурах. Однією з форм транскордонної співпраці стало співробітництво в рамках єврорегіонів. Головним завданням такої співпраці на кордоні з ЄС, зокрема країнами В-4, є подолання наслідків впровадження концепції - кордони як лінії розподілу, розмежування, що передбачало посилення їх контактної функції та поєднання зусиль, що означає недопущення проведення нових розмежувальних ліній. З боку Західноєвропейських країн, в їх складі і ФРН, стимулювалася поява зони вільної торгівлі в Центральній Європі. Бонн став прихильником формування і функціонування зони вільної торгівлі, підтримавши підписання Центральноєвропейської угоди про вільну торгівлю між Угорщиною, Польщею, Словаччиною і Чехією 21 грудня 1992 р. в Кракові. Ця угода вступила в силу з 1 березня 1993 р. [З.с.274].</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Однак, навіть зважаючи на прихильну політику з боку ФРН до перетворень у регіоні, проблеми німецько-чеських та німецько-словацьких відносин на зламі століть залишаються і сьогодні недостатньо дослідженими як у вітчизняній, так і зарубіжній історіографії.</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Так, німецька наукова література висвітлює питання зовнішньої політики ФРН, в якій важливе місце належить взаємовідносинам Німеччини і країн ЦСЄ, зокрема Вишеградської групи. Дослідники Німеччини відчутно більшу увагу приділяють німецько-французьким та німецько-польським відносинам. Це можна пояснити географічним розташуванням країн та їх значущістю як в регіоні, так і на континенті.</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Ряд аспектів німецько-чеського співробітництва у 1990-х - 2000 pp. проаналізовані Р. Бойсхаузеном, Д Блюменвіцем, Г. Лембергом та ін. Автори </w:t>
      </w:r>
      <w:r w:rsidRPr="001F3BC9">
        <w:rPr>
          <w:bCs/>
          <w:color w:val="191919"/>
          <w:sz w:val="28"/>
          <w:szCs w:val="28"/>
          <w:shd w:val="clear" w:color="auto" w:fill="FFFFFF"/>
          <w:lang w:val="uk-UA" w:eastAsia="uk-UA"/>
        </w:rPr>
        <w:lastRenderedPageBreak/>
        <w:t>зосереджують увагу на проблемі судетських німців, аналізують зміни, які відбулися останнім часом у взаємовідносинах німців і чехів, а також динаміку зрушень в регіоні.</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Розвиток німецько-словацьких політичних, економічних та культурних відносин на сучасному етапі аналізується у дослідженнях А Вавріна, Д. Ґьольнера. Це лише окремі розвідки, які не дозволяють стверджувати про активне висвітлення проблем німецько-словацького співробітництва.</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Праці чеських авторів (М. Віткової, Й. Кучери) розкривають проблеми розширення ЄС на Схід, роль Чехії у східній політиці країн Союзу. Важливим доповненням у цьому контексті є і праці словацьких дослідників, у яких слушно розглядаються питання нових можливостей тіснішого співробітництва Німеччини та Словаччини в політичній, економічній, культурній та інших сферах [4, с. 4].</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У вітчизняних дослідженнях, присвячених відносинам Німеччини і країн Вишеградської групи, розглядається широкий спектр проблем німецької зовнішньої політики та розкривається роль оновленої Німеччини в сучасній Європі. Водночас специфіка німецької зовнішньої політики після 1989 р., головним змістом якої стала розбудова відмінних від попередньої історичної доби та взаємовигідних відносин з сусідніми країнами, не була предметом глибокого дослідження у вітчизняних дисертаційних працях.</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Як слушно констатує Горбач, деякі аспекти (особливості німецько-словацьких та німецько-угорських відносин) залишаються і на сьогодні малодослідженими, відсутній компаративний підхід [5, с. 5]</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Аналіз зазначених праць свідчить, що, реалізовуючи засади демократизації соціально-економічного та всього суспільного прогресу, спираючись на власні резерви регіональної співпраці, центральноєвропейські країни набирають все більшої міжнародно-політичної ваги і все впевненіше виступають в якості не чиїхось сателітів, а рівноправних партнерів, що спрямовують сили на поглиблення на континенті всебічної співпраці [б, с. 273]. А це дає підстави як зарубіжним, так і вітчизняним дослідникам, </w:t>
      </w:r>
      <w:r w:rsidRPr="001F3BC9">
        <w:rPr>
          <w:bCs/>
          <w:color w:val="191919"/>
          <w:sz w:val="28"/>
          <w:szCs w:val="28"/>
          <w:shd w:val="clear" w:color="auto" w:fill="FFFFFF"/>
          <w:lang w:val="uk-UA" w:eastAsia="uk-UA"/>
        </w:rPr>
        <w:lastRenderedPageBreak/>
        <w:t>політикам більш прискіпливо аналізувати політичні курси таких країн Центрально-Східної Європи (ЦСЄ), як Польща, Чехія, Словаччина, Угорщина - у період післяблокового протистояння. Це стосується зокрема з’ясування нових підходів урядів цих країн у відносинах з сусідніми державами, насамперед з Німеччиною.</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Становлення та розвиток німецько-чеських відносин. Демократичні зміни мали відчутний вплив на атмосферу та весь перебіг подій на континенті Підтвердженням цього стало заснування у лютому 1990 р. спільної німецько-чехословацької історичної комісії, підписання ФРН і Чехословаччиною 1992 р. Договору про дружбу і співробітництво. У Договорі окремо виділені напрями співпраці у сферах науки, культури, економіки та навколишнього середовища. Договір містив також обіцянку Німеччини підтримати вступ Чехословаччини до ЄС, однак у ньому нічого не зазначалося про вирішення успадкованих і обтяжуючих проблем судетських німців. А відомо, що саме вони тривалий час ускладнювали відносини між двома державами. Вже 24 квітня 1993 р. після розпаду Чехословаччини відбулась зустріч канцлера Г. Коля з президентом Чехії В. Гавелом, на якій обговорювалися ці проблеми. Чеський лідер, враховуючи успадковані проблеми та експансію німецького капіталу (тоді німецький концерн «Фольксваген» за 8,2 млрд. німецьких марок купив чеську «Шкоду»), наголошував, що «Німеччина може бути такою великою, як вона хоче, якщо залишатиметься демократичною». Завдяки переговорному процесу в січні 1997 р. була підписана німецько-чеська спільна Декларація. Однак юна лише часткою врегулювала проблемні питання судетських німців. Необхідно зазначити, що в Чехії, як і в Польщі, національне законодавство однозначно забороняє депортованим у повоєнний час німцям купувати земельну власність [7, с. 280].</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Черговою спробою розв’язати проблему судетських німців і розібратися з виплатою відшкодувань жертвам нацизму в Чехії стало підписання на початку 1997 р. Німецько-Чеської декларації про двосторонні відносини та їх </w:t>
      </w:r>
      <w:r w:rsidRPr="001F3BC9">
        <w:rPr>
          <w:bCs/>
          <w:color w:val="191919"/>
          <w:sz w:val="28"/>
          <w:szCs w:val="28"/>
          <w:shd w:val="clear" w:color="auto" w:fill="FFFFFF"/>
          <w:lang w:val="uk-UA" w:eastAsia="uk-UA"/>
        </w:rPr>
        <w:lastRenderedPageBreak/>
        <w:t>майбутній розвиток. У цьому документі ФРН і Чехія визнали, що “минула несправедливість належить минулому”, Німеччина визнала свою відповідальність за Мюнхенську угоду 1938 p., Чехія вибачилася за післявоєнні брутальні виселення судетських німців. Разом з тим, питанім про повернення власності депортованим (німцям) залишалося відкритим, у зв’язку з чим німецька сторона заявила, що підписаний документ є декларацією, а не договором. У цілому ж декларація сприяла пожвавленню німецько-чеських політичних та економічних відносин, забезпечила Чехії німецьку підтримку при вступі до ЄС і НАТО.</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Необхідно зазначити, що історичним фактом була одностайна підтримка Чехословаччиною об'єднання двох німецьких держав. Важливими подіями політичного характеру стали офіційні візити президента В. Гавела до Берліна та Мюнхена. Перебуваючи на німецькій землі, голова чеської держави виступив із офіційною промовою, у якій засудив насильницьке виселення німецького населення з Чехословаччини після 1945 р. Президент об'єднаної Німеччини Ріхард фон Вайцзеккер та інші лідери німецької держави гідно оцінили цю заяву, назвавши її великим кроком назустріч одне одному.</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Водночас обидва президенти виступили з ініціативою створення німецько-чехословацької (згодом німецько-чеської та німецько-словацької) історичної комісії, завданням якої стало дослідження “білих плям” та проблемних питань у німецько-чехословацькій історії. У двох державах високо оцінюється відкриття чесько-німецького кордону влітку 1989 p., що доволі позитивно вплинуло на всю атмосферу взаємовідносин, зокрема на туристичний рух двох країн. У1990 р. Чехословаччину відвідали 30 млн. німців, а наприкінці 90-х pp. - вже більше 40 млн. німецьких громадян. Кількість чехів, які у 1995 р. відвідали Німеччину, становила 16 млн. осіб.</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Німеччина відіграла суттєву роль і в підтримці інтеграційних намірів Чехії щодо НАТО та ЄС. Так, німецький бундесвер став найбільшим партнером чеської армії. Починаючи з 1994 p., мають місце спільні навчання збройних сил Німеччини та Чехії [8, с. 30].</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lastRenderedPageBreak/>
        <w:t>Підписання та ратифікація на початку 1997 р. німецько-чеської заяви про двосторонні відносини були спробою подолання непорозуміння, викликаного проблемою судетських німців. Її найважливішим аспектом є пункт IV, у якому обидві сторони визнають, що «минула несправедливість належить минулому», що обидві держави, «починаючи з цього моменту, будуть спрямовувати свої відносини на майбутнє... ».</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Початок нового тисячоліття для німецько-чеських відносинах був неоднозначним. Спершу домінувало охолодження стосунків. Приводом до цього стала гостра критика тогочасного чеського прем'єра Мілоса Земана на адресу присутніх у комісії німецько-чеського форуму судетських німців. Земляцтво судетських німців однозначно не належить до організацій, які підтримали Німецько-Чеську заяву. «Так само, як з нашого боку, не має підстави для перебування в цій комісії комуністів і республіканців, так само і з німецького боку, не повинно бути представників цього земляцтва», - такою була офіційна заява Праги. Провідні німецькі партії, такі, як: ХДС, ХСС, вільні демократи та соціал-демократи - одноголосно назвали стосунки з Чехією обтяжливими. Лідер ХСС Тео Вайгель зокрема зазначав: «Відносини між Німеччиною та Чехією за останні 6 років суттєво погіршилися. З В. Гавелом на початку 90-х pp. ми досягай більшого» [9, с. 30].</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Найбільш чітко зрушення окреслилися у сфері економіки. На початку 90-х pp. для економіки Чехословаччини були характерні зміни: спрямування економіки на зовнішній ринок, перехід до нових засад господарювання. Це були важливі передумови для успішної інтеграції чеської економіки до європейської та світової. Поштовхом до цього стало залучення іноземних інвестицій. Серед іноземних інвесторів у Чехії провідна роль з самого початку належала Німеччині, Вона стала основним ринком для чехословацького експорту (25% усього експорту в 1991 p.), будучи водночас і найбільшим західним інвестором, що значно переважав інші країни У 1991 р. німецькі інвестиції становили 80% усіх закордонних інвестицій в економіку країни. Головними ланками, на які спрямовувалися капіталовкладення, було </w:t>
      </w:r>
      <w:r w:rsidRPr="001F3BC9">
        <w:rPr>
          <w:bCs/>
          <w:color w:val="191919"/>
          <w:sz w:val="28"/>
          <w:szCs w:val="28"/>
          <w:shd w:val="clear" w:color="auto" w:fill="FFFFFF"/>
          <w:lang w:val="uk-UA" w:eastAsia="uk-UA"/>
        </w:rPr>
        <w:lastRenderedPageBreak/>
        <w:t>виробництво та збут автомобілів й електротоварів, підтримка індустріальних проектів [10, с. 28].</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Починаючи з 1990-х pp., ФРН стала найбільшим економічним партнером Чехії та одним з її найбільших інвесторів. Протягом 1993 - 2002 pp. німецькими підприємцями у чеську економіку було інвестовано 11,4 млрд. євро (третина від усіх іноземних інвестицій). Найбільшим німецьким інвестором став автомобільний концерн “Фольксваген”, що почав співпрацювати з чеським автозаводом “Шкода”. Серед проблем, які ускладнювали німецько-чеське економічне співробітництво, були такі: високий рівень корупції в Чехії, затяжний процес прийняття рішень, бюрократія, непрозорість законодавчих процедур. Необхідно зазначити, що в першій половині 90-х pp. XX ст. загальний обсяг економічних показників співробітництва ФРН з Польщею, Чехією, Угорщиною вже дорівнював показникам німецько-американської торгівлі. Це було певним стимулом для Німеччини щодо прискорення інтеграції країн центральноєвропейського регіону до Європейського Союзу. Важливим, на нашу думку, був той факт, що і німецько-словацькі відносини, починаючи з 1990-х pp., розвиваються на всіх рівнях.</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Наступним кроком до нормалізації двосторонніх відносин став офіційний візит Ґ. Шредера до Праги, який мав продемонструвати світовій громадськості, що німецько-чеські відносини знову на належному рівні. Перебуваючи на чеській землі, німецький канцлер звернувся із закликом до чехів і німців, переконуючи їх залишити у спокої минуле та повернутися обличчям до майбутньої співпраці. «Те, що було причиною непорозумінь у відносинах між двома державами, має лишитися в минулому» [17], - відзначив Ґ. Шредер. Чеський прем'єр в унісон відповів на це, що «німецько-чеські відносини переживають на сьогоднішній день такий період розквіту, якого не було впродовж всієї їх спільної історії».</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Ґ. Шредер високо оцінив заяви лідерів чеської держави про те, що Друга світова війна та післявоєнні події, зокрема й виселення судетських німців, </w:t>
      </w:r>
      <w:r w:rsidRPr="001F3BC9">
        <w:rPr>
          <w:bCs/>
          <w:color w:val="191919"/>
          <w:sz w:val="28"/>
          <w:szCs w:val="28"/>
          <w:shd w:val="clear" w:color="auto" w:fill="FFFFFF"/>
          <w:lang w:val="uk-UA" w:eastAsia="uk-UA"/>
        </w:rPr>
        <w:lastRenderedPageBreak/>
        <w:t>засуджуються всією громадськістю Чехії. «Ці справедливі висловлювання, а також німецько-чеська заява 1997 р. є хорошою основою для того, щоб подумати про майбутнє та працювати над тим, щоб перетворити Європу в єдине політичне та економічне ціле», - зауважив канцлер Німеччини [11].</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Чеські об'єднання жертв нацизму вручили Г. Шредеру орден пам'яті за заслуги, пов'язані з виплатою відшкодувань колишнім примусовим робітникам. «Шредер та червоно-зелений уряд сприяли своїми діями примиренню між німцями та чехами», - заявив Ольдріх Странський.</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У ході цього візиту обговорювалися й інші важливі питання, зокрема майбутня Конституція ЄС. З цього приводу Г. Шредер та його чеські колеги висловили дещо відмінні думки. Німецький канцлер висловив своє однозначне схвалення розробленого європейським Конвентом проекту Конституції, тоді як Вацлав Клаус і Владімір Спідла виявили стриманість, заявивши про необхідність продовжити роботу над цим важливим для всієї Європи документом [12].</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Німецько-чеські відносини також були обтяжені мораторієм на вільне пересування робочої сили з нових країн-членів ЄС, введеним до 2007 р. Німеччина вимагала закриття чеської атомної станції «Темелін». Попри зауваження німців щодо невідповідності так званих «декретів Бенеша», які стали правовим підґрунтям для депортації 1945 р. судетських німців, 24 квітня 2002 р. чеський парламент прийняв рішення про збереження правової чинності зазначених декретів. Але такий стан справ не зупинив вступ Чехії до Європейського Союзу, оскільки її економіка вже була щільно інтегрована в економічну систему об’єднаної Європи [13, с.281].</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Німецько-чеські культурні відносини протягом досліджуваного періоду розвивалися більш збалансовано, ніж німецько-польські, насамперед тому, що їх не обтяжувало питання взаємного повернення культурних цінностей. Німецько-чеська угода про культурне співробітництво набула чинності 15 червня 2001 р. Було досягнуто домовленості щодо співробітництва у сфері ЗМІ, молодіжного обміну, кооперації між спортивними об’єднаннями, </w:t>
      </w:r>
      <w:r w:rsidRPr="001F3BC9">
        <w:rPr>
          <w:bCs/>
          <w:color w:val="191919"/>
          <w:sz w:val="28"/>
          <w:szCs w:val="28"/>
          <w:shd w:val="clear" w:color="auto" w:fill="FFFFFF"/>
          <w:lang w:val="uk-UA" w:eastAsia="uk-UA"/>
        </w:rPr>
        <w:lastRenderedPageBreak/>
        <w:t>школами, поновлено співпрацю міст-партнерів. У рамках німецько-чеського культурного співробітництва в Берліні регулярно проводиться фестиваль чеського мистецтва та культури, який включає в себе музичні та театральні вистави, різноманітні експозиції та відеопроекти. Все це сприяє формуванню нових і багатовимірних взаємовідносин двох держав.</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Становлення та розвиток німецько-словацьких відносин. Німецько-словацькі відносини у 1990-х pp. - на початку XXI ст. розвивалися традиційно на дружній основі. Перша словацька держава (1939-1944 pp.), яка існувала під контролем Гітлера, не залишила по собі негативного спадку, який би ускладнював відносини між державами, як це було у німецько-польських та німецько-чеських взаєминах.</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Визначальну роль у становленні німецько-словацьких відносин відіграв німецько-чехословацький договір про добросусідство від 27 лютого 1992 р. У документі зазначалося, що сторони «розбудовуватимуть свої відносини у дусі добросусідства і дружби». У договорі підкреслювалося, що «договірні сторони визнають існуючі між ними кордони і підтверджують, що не матимуть у майбутньому жодних територіальних претензій одна до одної, прагнутимуть до багатосторонньої мирної і партнерської співпраці» [14, с. 74]. Подальшому зміцненню двосторонніх відносин сприяло підписання двосторонніх угод: про підрядних робітників, робітників-іноземців, про соціальне забезпечення, про подвійне оподаткування, про навколишнє середовище, культурні відносини, документи про обмін вчителями і співпрацю між школами.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На всіх рівнях німецько-словацьких відносин - держави, земель, общин - на початку 1990-х pp. почали розвиватися чисельні двосторонні контакти та активізувалося взаємовідвідування.. Так, кількість словацьких громадян, які короткий або тривалий час займаються у Німеччині трудовою діяльністю, постійно зростає. У 2001 p., наприклад, більше 20 тис. словаків отримали робочу візу у ФРН. З німецького боку до Словаччини приїздить чимало туристів (понад 170 тис. щорічно протягом останніх десяти років). За цим </w:t>
      </w:r>
      <w:r w:rsidRPr="001F3BC9">
        <w:rPr>
          <w:bCs/>
          <w:color w:val="191919"/>
          <w:sz w:val="28"/>
          <w:szCs w:val="28"/>
          <w:shd w:val="clear" w:color="auto" w:fill="FFFFFF"/>
          <w:lang w:val="uk-UA" w:eastAsia="uk-UA"/>
        </w:rPr>
        <w:lastRenderedPageBreak/>
        <w:t>показником Німеччина займає третє місце після Чехії і Польщі.</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Водночас Німеччина залишається головним іноземним інвестором Словаччини (понад 2,0 млрд євро або 26, її на кінець 2007 p.), випереджаючи Нідерланди та Австрію. Ще під час переходу Словаччини до ринкової економіки ті демократії німецький уряд підтримав ці перетворення шляхом так званої „Трансферної програми». В її рамках лише на кінець 2005 р. до словацької економіки було інвестовано більше 30 млн. євро (понад 300 проектів). Найбільшими німецькими підприємствами-інвесторами є «Телеком», «Фольксваген», «Сіменс», «Нордцукер», «Дегусса», «Леоні Автокабель» [15, с. 76].</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Як свідчить аналіз наведених фактів, економічний напрям у відносинах ФРН з країнами Вишеградської груш розвивався найактивніше. Проте Бонну, а потім і Берліну не вдалося повною мірою реалізувати потенціал двосторонніх зв’язків з кожною країною цієї групи (за винятком Польщі, - найважливішого стратегічного та економічного партнера ФРН в регіоні).</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Порівнюючи політичні відносини Німеччини з Чехією, Словаччиною та Угорщиною, необхідно підкреслити, що вони розвивалися не настільки активно, як з Польщею. Відносини з Угорщиною - найближчим та найбільш сумісним партнером Німеччини в історичному, політичному та економічному значеннях - розвивалися впродовж 1990-х pp. спокійно та врівноважено Це було пов’язано з відсутністю спільного угорського-німецького кордону, як і спільних невирішених проблем. Чехословаччина займала вагоміше місце у німецькій зовнішній політиці до свого розпаду наприкінці 1992 р. Відносини самостійних Чеської і Словацької республік з Німеччиною ускладнювалися наявними між двома новими державами політичними розходженнями. Економічні відносини ФРН з Чехією у 1990-і pp. значною мірою визначалися політичними відносинами між цими державами, які протягом XX ст. були досить складними. Разом з тим, розвиток економічних відносин з Німеччиною мав для Чехії особливе значення, зважаючи на стан чеської економіки початку 90-х pp., зокрема </w:t>
      </w:r>
      <w:r w:rsidRPr="001F3BC9">
        <w:rPr>
          <w:bCs/>
          <w:color w:val="191919"/>
          <w:sz w:val="28"/>
          <w:szCs w:val="28"/>
          <w:shd w:val="clear" w:color="auto" w:fill="FFFFFF"/>
          <w:lang w:val="uk-UA" w:eastAsia="uk-UA"/>
        </w:rPr>
        <w:lastRenderedPageBreak/>
        <w:t>потреби реструктуризувати промисловість, спрямувати розвиток країни на засадах ринкової економіки.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Важливою сферою взаємодії Берліна і Братіслави став процес розширення ЄС на Схід та актуальне для 1990-х pp. питання про євроінтеграцію Словаччини. У цьому контексті особливе значення мав візит до Словаччини 1 травня 1997 р. тогочасного федерального міністра закордонних справ Клауса Кінкеля, який офіційно та публічно пообіцяв, що ФРН підтримуватиме наміри словацького уряду щодо вступу країни в ЄС і НАТО.</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Після розпаду Чехословаччини у 1993 р перший офіційний візит Федерального канцлера Німеччини Г. Шредера відбувся 23 жовтня 2000 р. на запрошення словацького прем’єр-міністра М. Дзурінди. Сталось це напередодні парламентських виборів, що продемонструвало повну підтримку німецьким урядом правлячої коаліції. Г. Шредер заявив, що тільки М. Дзурігща і його коаліційний уряд зможуть привести Словаччину до ЄС і що «будь-яка інша політика може усе звести нанівець».</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Торгівельно-економічне співробітництво ФРН зі Словаччиною почало активно розвиватися після утворення самостійної словацької держави. Німеччина підтримала реформаційні процеси у Словаччині на початку 90-х pp. та надала їй у рамках програми “ТРАНСФОРМ” допомогу у розмірі 40 млн. німецьких марок. У зв’язку з нестабільною політичною ситуацією в Словаччині до 1996 р. надходження до неї іноземних, зокрема німецьких, інвестицій (230 млн. доларів США), було незначним. Однак це не завадило ФРН протягом 1990-х pp. залишатися найбільшим словацьким інвестором. У фінансовій сфері німецькі банки (наприклад, “Комерцбанк”) стали одними з перших, хто почав співпрацювати зі словацькими банками.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У 1998 р. було започатковано переговори про вступ до ЄС Чехії, у 1999 р. Словаччини. Після розширення НАТО 1999 р. йшлося про розширення ЄС за рахунок: країн Центральної та Східної Європи. Німеччина виступила на підтримку Словаччини, зокрема схвалила також її прагнення вступити до </w:t>
      </w:r>
      <w:r w:rsidRPr="001F3BC9">
        <w:rPr>
          <w:bCs/>
          <w:color w:val="191919"/>
          <w:sz w:val="28"/>
          <w:szCs w:val="28"/>
          <w:shd w:val="clear" w:color="auto" w:fill="FFFFFF"/>
          <w:lang w:val="uk-UA" w:eastAsia="uk-UA"/>
        </w:rPr>
        <w:lastRenderedPageBreak/>
        <w:t>НАТО. Держави Центральної Європи мають багато спільного. їхня історія була пов’язана з розпадом Австро-Угорщини після Першої світової війни, а також політикою режимів, які діяли на території сучасних Німеччини та Російської Федерації. У Центральній Європі завжди відбувалося змішування германського та слов’янського впливів, населення більшості держав регіону було етнічно різноманітним. У Чехословаччині, окрім власне чехів і словаків, мешкало також багато німців і євреїв. Після виселення у повоєнні роки з Чехословаччини більш, ніж 2 мільйонів німців, населення держави стало переважно (95% громадян) чеським і словацьким за складом, а після розпаду Чехословаччини Чеська Республіка стала національною державою, де чехи складають 93,5% громадян (словаки - близько 4%).</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На нинішньому етапі Словаччина за темпами економічного розвитку посідає третє місце серед східноєвропейських країн, не зважаючи на наявність найрізноманітніших суперечливих тенденцій та розходжень у осмисленні проблем, з якими стикаються країни Центральної Європи. Водночас визначальним для сучасності, а ще більшою мірою для майбутнього, є загальновизнаний консенсус щодо непорушності державних кордонів у Європі та недоторканості державного суверенітету, а також відсутність офіційно висловлених територіальних претензій. Це результат того, що нові держави, які виникли на території колишніх Чехословаччини і Радянського Союзу, з’явилися не внаслідок агресії або міжнародного тиску, а як похідна внутрішнього розвитку. Недоторканість державних кордонів і відмова від територіальних претензій до сусідніх держав є основою та запорукою стабільності становища у Центральній Європі, що в свою чергу є визначальним для стабільності як на Заході, так і на Сході, а отже, у цілій Європі [16]. Прихід до влади політичних партій правого спрямування і обрання президентом Словацької Республіки Рудольфа Шустера створили соціально-економічні й політичні умови для того, щоб Словаччина вже в 2004 р. стала членом не лише НАТО, а й ЄС.</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Співробітництво Німеччини і Словаччини активно розвивається і у сфері </w:t>
      </w:r>
      <w:r w:rsidRPr="001F3BC9">
        <w:rPr>
          <w:bCs/>
          <w:color w:val="191919"/>
          <w:sz w:val="28"/>
          <w:szCs w:val="28"/>
          <w:shd w:val="clear" w:color="auto" w:fill="FFFFFF"/>
          <w:lang w:val="uk-UA" w:eastAsia="uk-UA"/>
        </w:rPr>
        <w:lastRenderedPageBreak/>
        <w:t>культури. Воно базується на відповідній угоді від травня 1997 р. та охоплює різні сфери. Його головними завданнями є розширення співробітництва між німецькими та словацькими містами, відкриття словацьких культурних установ у ФРН, активізація співпраці між німецькими та словацькими навчальними закладами та ін.</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Особливо інтенсивним є співробітництво між словацькою державою та землею Баварія, яке ґрунтується на багатовікову традицію. Між Словаччиною і Баварією було підписано програму співпраці у сфері економіки, народного господарства, науки, техніки, захисту навколишнього середовища, культури, освіти, юриспруденції, соціального законодавства. Для фахової співпраці зі Словаччиною уряд Баварії, очолюваний баварською державною канцелярією, створив окрему комісію. За своїми функціями вона подібна до комісій, які співпрацюють з Чехією, Польщею, Угорщиною з метою забезпечення спільного розвитку Європи.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У сфері освіти і культури мають місце численні контакти між відповідними міністерствами і відомствами, зростає співпраця між німецькими і словацькими школами, вищими навчальними закладами, культурними установами. На рівні шкіл з метою підвищення кваліфікації здійснюється обмін вчителями, практикантами, організовуються мовні курси. Вищі навчальні заклади переймаються насамперед стипендіями і дбають про обмін професійною інформацією. Культурні зв'язки між Баварією і Словаччиною поширюються на бібліотеки, музеї, спілки охорони пам’яток тощо. Яскравим прикладом співпраці словацьких вищих навчальних закладів з їх німецькими партнерами є співробітництво між і університетом ім. Шафарика у м. Кошиці та університетом у м. Байройт. В рамках німецько-словацького літературного обміну з 1989 р. проводиться щорічний літературний форум «Схід-Захід».</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Не зважаючи на те, що в країнах Центральної Європи європейська проблематика стала буденністю, вона все ж зберегла роль впливового аргументу у суперечках між державами. Спричинили таку ситуацію декілька </w:t>
      </w:r>
      <w:r w:rsidRPr="001F3BC9">
        <w:rPr>
          <w:bCs/>
          <w:color w:val="191919"/>
          <w:sz w:val="28"/>
          <w:szCs w:val="28"/>
          <w:shd w:val="clear" w:color="auto" w:fill="FFFFFF"/>
          <w:lang w:val="uk-UA" w:eastAsia="uk-UA"/>
        </w:rPr>
        <w:lastRenderedPageBreak/>
        <w:t>факторів. ОДНИМ із них були плани розширення ЕС. Все частіше відбувались спроби поєднати дискусії щодо справ суттєвих з дискусіями про справи громадські. Окремі держави та їх політичні представники намагались інсценувати певні політичні ігри і використати ситуацію для власних цілей. Дискусії про минуле розростаються у ширших вимірах. Це стосується не лише Німеччини, але й Польщі та Чехії. Як і в Німеччині, в Чехії та Словаччині з’явився певний контингент людей, які особливо вразливі до подій колишньої війни: чи це покоління, яке пам’ятає війну, чи покоління їх дітей, яке має переважно меркантильні наміри. Скажімо, подразливим чинником було те, що у квітні 2003 р. під час голосування у Європейському Парламенті щодо перспектив нових кандидатів до ЄС до складу групи від Чеської Республіки (на останньому місці у списку) увійшла чисельна група судетських німців [17].</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Нова демократія, на думку Вацлава Гавела, визнала помилки та кривди, вчинені чехословацькою стороною в ім’я «етнічної чистоти», яку можна зрозуміти лише у повоєнному контексті. У грудні 1989 р. президент В. Гавел на третій день президентства у своїй промові, проголошеній біля Бранденбурзьких воріт, вибачився перед судетськими німцями за переслідування у 1945-1946 pp. У 1995 р. з нагоди 50-ї річниці закінчення війни він також задекларував, що «переселенці..., як і усі німці, сьогодні є бажаними у Чеській Республіці». Такі кроки не завжди прихильно сприймаються народом, однак яскраво ілюструють історичні та етичні засади антикомуністичних дисидентів. Дві угоди - німецько-чехословацька (1992) та німецько-чеська (1997) - анулювали декрети Бенеша. Друга угода суворо засуджувала декрети як такі, де нехтуються права людини, однак не вимагала їхнього анулювання. Її метою було продемонструвати одностайність та спільну волю для того, аби виразно відкинути попередню карту спільного минулого. Не зважаючи на зроблені кроки, очікуваних результатів це не принесло, зокрема намагання відвернути загрозу відродження «тіней минулого» були недостатніми та не змогли підтримати головну ідею </w:t>
      </w:r>
      <w:r w:rsidRPr="001F3BC9">
        <w:rPr>
          <w:bCs/>
          <w:color w:val="191919"/>
          <w:sz w:val="28"/>
          <w:szCs w:val="28"/>
          <w:shd w:val="clear" w:color="auto" w:fill="FFFFFF"/>
          <w:lang w:val="uk-UA" w:eastAsia="uk-UA"/>
        </w:rPr>
        <w:lastRenderedPageBreak/>
        <w:t>європейської єдності - зосередження уваги на майбутньому. Початок незгоди було з новою силою відроджено Йоргом Хайдером, що пізніше вилилось у його виборчому тріумфі та допомозі, наданій переселеним громадам у Австрії та Німеччині. Поширення антиєвропейської «інфекції» почало загрожувати не лише чесько-німецькому примиренню, досягнутому у 1989 p., але також позитивному розвитку майбутнього розширення. У своєму інтерв’ю для віденської газети «Профіль» чеський прем’єр Мілош Земан назвав судетських німців «п’ятою колоною Гітлера» Під час виборчих перегонів голова однієї з баварських партій (CSU) Едмунд Штойбер вимагав від свого опонента Г. Шредера, щоб той відкликав свій візит до Праги. З метою уникнути більшого конфлікту візит справді був відкликаний, однак вже було запізно. Після цих подій Штойбер з’явився на конгресі Фідеш, партії колишнього прем’єра Угорщини, Віктора Орбана, який також перебував у вирі виборчої кампанії. Відповідь надійшла майже відразу: кілька днів потому В. Орбан під час своєї промови у Європарламенті вимагав анулювання декретів Бенеша як умови вступу Чехії до ЄС. Вацлав Клаус під час виборчої кампанії у Празі також звертався до теми розширення. Він вимагав додаткового порозуміння, яке після вступу Чеської Республіки та включення її до європейської правової системи, застереже країну від можливих судових процесів, які могли розпочати переслідувані у 1945 р. Чеська політична думка не дуже прихильно сприйняла такі намагання політиків - колишніх дисидентів, особливо В. Гавела. Гостра риторика політиків знайшла своїх прихильників, що дозволило їм здолати політичних опонентів. Отож, майбутньому розширенню ЄС загрожували одночасно виборчі інтереси, спроби відродити пам'ять про некраще минуле і зростання антиєвропейського націоналізму.</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Зазначимо, що у Чехії крайню праву антиєвропейську групу було відсунуто, Республіканська партія (SPR- RSC) Мірослава Сладка досягла апогею слави між 1992-1997 pp., коли була представлена у парламенті та втішалась підтримкою (5-10%) населення. SPR-RSC зайняла дуже тверду </w:t>
      </w:r>
      <w:r w:rsidRPr="001F3BC9">
        <w:rPr>
          <w:bCs/>
          <w:color w:val="191919"/>
          <w:sz w:val="28"/>
          <w:szCs w:val="28"/>
          <w:shd w:val="clear" w:color="auto" w:fill="FFFFFF"/>
          <w:lang w:val="uk-UA" w:eastAsia="uk-UA"/>
        </w:rPr>
        <w:lastRenderedPageBreak/>
        <w:t>позицію щодо європейської інтеграції та вимагала нейтральності держави. Партія була антинімецькою (подібно, як і Комуністична партія Чехії та Моравії), антисемітською та антициганською, мала також сильні впливи серед скінгедів та населення деяких регіонів, особливо на колишніх землях Судетів та в регіонах, які межували з Німеччиною. Було б хибно обмежувати список партій, які загрожують євроінтеграції, до «антисистемних» партій, розташованих з обох боків посткомуністичної політичної сфери, тобто до крайньої правиці або крайньої лівиці. Крім цих традиційно крайніх гравців, існує широке антиєвропейське поле, на якому групи, які представляють суспільний інтерес, зустрічаються з елементами традиційно виплеканої культури самодостатності. Аитифедералістичний центр власне знаходиться між євроскептицизмом та антиєвропейськістю. Наростання скептицизму та ідей, які останнім часом вийшли поза традиційні межі, виявляє, що частина політиків може використати Європу як знаряддя для реклами вузько-державницьких інтересів своїх партій, Наприклад, у виборчій кампанії В. Орбана, колишнього прем’єра Угорщини, цитували деякі, вислови Іштвана Чурки. В Чехії деякі твердження Вацлава Клауса незалежно від контексту, у якому їх було використано, підтверджували відчутну слабкість поділу між євроскептицизмом та антиєвропейськістю.</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Розвиток та урядування Європи скеровані на подолання болісних моментів європейської історії та їх нейтралізацію. Потрібно звернути особливу увагу на контроверсійні періоди історії, відкинуті одними та виділені іншими, які, будучи вираженням розчарувань, одночасно потрібно буде спільно проаналізувати та зрозуміти.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Зі вступом 2004 р. Польщі, Чехії, Словаччини та Угорщини до Європейського Союзу було покладено початок сучасного етапу розвитку відносин між країнами Вишеградської групи та Німеччиною. Федеральний канцлер Ангела Меркель у Парижі підкреслила, що Німеччина і Франція відіграють провідну роль у Європі, одночасно країни Центральної та Східної Європи будуть займати важливе місце в європейській політиці ФРН. На </w:t>
      </w:r>
      <w:r w:rsidRPr="001F3BC9">
        <w:rPr>
          <w:bCs/>
          <w:color w:val="191919"/>
          <w:sz w:val="28"/>
          <w:szCs w:val="28"/>
          <w:shd w:val="clear" w:color="auto" w:fill="FFFFFF"/>
          <w:lang w:val="uk-UA" w:eastAsia="uk-UA"/>
        </w:rPr>
        <w:lastRenderedPageBreak/>
        <w:t>плечах Німеччини і Франції лежить «загальна відповідальність» за допомогу цим країнам [18, с. 166].</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 xml:space="preserve">Підводячи підсумки аналітичним оцінкам досвіду співробітництва ФРН з Вишеградською групою, зокрема Чехією та Словаччиною, необхідно відзначити кілька аспектів. Загалом Німеччина активно сприяла зміцненню відносин як в самій об’єднаній Європі, так і реалізації політики щодо утвердження добросусідства з державами Вишеградської групи. Були здійснені конкретні кроки у заохоченні демократа й модернізації в країнах-сусідах - на сьогодні повноправних членах Європейського Союзу. Практика співробітництва ФРН з Чехією та Словаччиною засвідчує весь спектр відносин, спрямованість сторін на селективний підхід, подолання наявних проблем та обтяжливої історичної спадщини. Однак вразливість останньої проблеми імперативно вимагає більш виважених підходів з кожної сторони. Поліпшення загалом політичного клімату взаємовідносин держав, політику яких ми частково проаналізували, є одним із завдань об’єднаної Європи щодо формування спільної європейської ідентичності. Сучасне (п’яте) розширення Євросоюзу створило якісно нову ситуацію на західному кордоні України. Однак, як підкреслює український дослідник А. Мартинов, не варто забувати, що вступ до Європейського Союзу одразу 10 нових країн-членів «перевантажив» інфраструктуру європейської інтеграції. Виникли суттєві проблеми, пов’язані із органічним залученням цих країн до вільного ринку капіталів, послуг, робочої сили, товарів [19, с. 281, 282]. Наявні проблеми вимагають політичної волі для їх розв’язання. Проте навіть на тлі світової фінансово-економічної кризи лише спільні зусилля ЄС мають відповідний результат. Порівняно з пострадянськими країнами СНД держави Вишеградської четвірки досягай значних успіхів. Зовнішньополітична орієнтація держав була і лишається сконсолідованою на євроатлантичні структури. Тут хоч і відчутні національні відмінності, але вони не відіграють вирішальної ролі, натомість спільність бачення перспективи, заангажованість на позитивні підходи і взаємопідтримку приносять відчутні результати. Нині </w:t>
      </w:r>
      <w:r w:rsidRPr="001F3BC9">
        <w:rPr>
          <w:bCs/>
          <w:color w:val="191919"/>
          <w:sz w:val="28"/>
          <w:szCs w:val="28"/>
          <w:shd w:val="clear" w:color="auto" w:fill="FFFFFF"/>
          <w:lang w:val="uk-UA" w:eastAsia="uk-UA"/>
        </w:rPr>
        <w:lastRenderedPageBreak/>
        <w:t>держави Центральної Європи мають внутрішні резерви для подальшого прогресу та значний потенціал для транскордонного співробітництва, в якому ними вже досягнуто прогресивних успіхів. Тільки взаємна співпраця в усіх сферах є запорукою для розбудови міцних взаємин.</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Вивчення досвіду німецько-вишеградських відносин у сфері європейської інтеграції є значущим для вітчизняної науки та державної політики, насамперед дипломатії, зважаючи на стратегічну мету України - євроінтеграцію. Адже ця мета, даний курс підтверджені новою владною командою на чолі з Президентом В.Ф. Януковичем [20]. Федеративна Республіка Німеччина була і залишається найважливішим економічним і політичним партнером країн ЦСЄ та держав пострадянського простору. Досвід співробітництва країн Центрально-Східної Європи варто аналізувати задля розширення та поглиблення як міждержавного співробітництва, так і дія прикордонної співпраці України з країнами-сусідами в умовах їх приналежності до об’єднаної Європи, задля реалізації Стратегії розвитку транскордонного співробітництва Карпатського єврорегіону 2007 - 2011 pp. та утвердження і прискорення європейського поступу України.</w:t>
      </w:r>
    </w:p>
    <w:p w:rsidR="00FC0F51" w:rsidRPr="001F3BC9" w:rsidRDefault="00FC0F51" w:rsidP="00FC0F51">
      <w:pPr>
        <w:widowControl w:val="0"/>
        <w:spacing w:line="360" w:lineRule="auto"/>
        <w:ind w:firstLine="54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Необхідно зазначити, що останнім часом з боку європейських інституцій значно зріс практичний інтерес до розвитку співробітництва з Україною саме на нових східних кордонах ЄС. Підтвердженням цьому є започаткована за головування Чехії у травні 2009 р. Політика Східного Партнерства. Офіційний Київ може скористатися цим і більш ефективно вирішувати проблеми зміцнення відносин як з Євросоюзом, так і міждержавних та транскордонних стосунків. І це стосується не лише взаємин з кожною з центральноєвропейських держав або їх регіональними об’єднаннями. Україна може погоджувати і здійснювати спільні кроки в цих структурах. Все це, як і поглиблений аналіз та вивчення досвіду держав Вишеградської групи, уможливить більш успішну реалізацію поточних і перспективних завдань входження нашої держави до простору об’єднаної Європи.</w:t>
      </w:r>
    </w:p>
    <w:p w:rsidR="00FC0F51" w:rsidRPr="001F3BC9" w:rsidRDefault="00FC0F51" w:rsidP="00FC0F51">
      <w:pPr>
        <w:widowControl w:val="0"/>
        <w:spacing w:line="360" w:lineRule="auto"/>
        <w:ind w:firstLine="540"/>
        <w:jc w:val="center"/>
        <w:rPr>
          <w:b/>
          <w:bCs/>
          <w:color w:val="191919"/>
          <w:sz w:val="28"/>
          <w:szCs w:val="28"/>
          <w:shd w:val="clear" w:color="auto" w:fill="FFFFFF"/>
          <w:lang w:val="uk-UA" w:eastAsia="uk-UA"/>
        </w:rPr>
      </w:pPr>
      <w:r w:rsidRPr="001F3BC9">
        <w:rPr>
          <w:b/>
          <w:bCs/>
          <w:color w:val="191919"/>
          <w:sz w:val="28"/>
          <w:szCs w:val="28"/>
          <w:shd w:val="clear" w:color="auto" w:fill="FFFFFF"/>
          <w:lang w:val="uk-UA" w:eastAsia="uk-UA"/>
        </w:rPr>
        <w:t>Список використаних джерел та літератури:</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lastRenderedPageBreak/>
        <w:t>1. Україна в Європі: пошуки спільного майбутнього / За ред. А.І. Кудряченка. - K.: Фенікс, 2009. - С 147.</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2. Там само. - С. 149.</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3. Алексеев Ю.Н. Украина и европейский глобализм (1999 - 2009): Монография. - К.: КСУ, 2010.-С 274.</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4. Горбач Ю. Взаємовідносини Німеччини і країн Вишеградської групи (1991 -2004 pp.) // Автореф дис.„ канд. іст. наук 07.00.02 / НАН України, ін-т укр. археографії та джерелознавства ім. М. Грушевського. - K., 2005. - С. 4.</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5. Там само. - С 5.</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6.Макогон Ю.В. Стратегічні інтереси України в ОЧЕС // Стратегічні пріоритети. - 2008. - №4(8). - С 193-200.</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7. Мартинов АЛО. Об'єднана Німеччина: від «Боннської» до «Берлінської» республіки (1990 - 2005 pp.). - K.: “Корпорація“, 2006. - С. 280.</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8. Горбач Ю. З історії німецько-чеських відносин у 90-х pp. XX ст. // Вісник Київського славістичного університету. Серія: Історія. - 2004.- №18,- С. 30.</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9. Там само.</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10. Там само. - С. 28.</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11. Там само.</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12. Там само.</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13. Мартинов А.К). Об’єднана Німеччина: від «Боннської» до «Берлінської» республіки (1990 - 2005 pp.). - K.: “Корпорація“, 2(Х)6. — С. 281.</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14. Горбач К). Німецько-словацькі відносини у 1990-ті pp. - на початку XXI ст. // Вісник Київського славістичного університету. Серія: історія. - 2005. - №20. - С 74.</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15. Там само. - С. 76.</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16. Мінк Ж. Відродження значимості символічного минулого у контексті розширення Європейського Союзу // http: // webcache. google usercontent. com/search?q^ache:SQBgVzd9xhkJ:www.jUvw.ua/n39tcxts/ rnink.htm.</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17. Кіш Є. Проблеми транскордонного співробітництва України і Євросоюзу // http: // www.ji.lviv.ua ri39texts/mink.htm</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18. Кондратюк С.В. Європейська політика об’єднаної Німеччини: Монографія. - Київ.: «Профі», 2008. С. 166.</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19. Мартинов АіО. Об’єднана Німеччина: від «Боннської» до «Берлінської» республіки (1990 - 2005 pp.). - K.: “Корпорація“, 2006,- С 281-282.</w:t>
      </w:r>
    </w:p>
    <w:p w:rsidR="00FC0F51" w:rsidRPr="001F3BC9" w:rsidRDefault="00FC0F51" w:rsidP="00FC0F51">
      <w:pPr>
        <w:widowControl w:val="0"/>
        <w:jc w:val="both"/>
        <w:rPr>
          <w:bCs/>
          <w:color w:val="191919"/>
          <w:sz w:val="28"/>
          <w:szCs w:val="28"/>
          <w:shd w:val="clear" w:color="auto" w:fill="FFFFFF"/>
          <w:lang w:val="uk-UA" w:eastAsia="uk-UA"/>
        </w:rPr>
      </w:pPr>
      <w:r w:rsidRPr="001F3BC9">
        <w:rPr>
          <w:bCs/>
          <w:color w:val="191919"/>
          <w:sz w:val="28"/>
          <w:szCs w:val="28"/>
          <w:shd w:val="clear" w:color="auto" w:fill="FFFFFF"/>
          <w:lang w:val="uk-UA" w:eastAsia="uk-UA"/>
        </w:rPr>
        <w:t>20. Янукович В.Ф. Постання Президента України з нагоди 100 днів перебування на посаді. - К. - 2010. - 3 червня. // Сайт Президента України.</w:t>
      </w:r>
    </w:p>
    <w:p w:rsidR="00FC0F51" w:rsidRDefault="00FC0F51" w:rsidP="00FC0F51">
      <w:pPr>
        <w:spacing w:before="240"/>
        <w:jc w:val="both"/>
        <w:rPr>
          <w:sz w:val="28"/>
          <w:szCs w:val="28"/>
          <w:lang w:val="uk-UA"/>
        </w:rPr>
      </w:pPr>
    </w:p>
    <w:p w:rsidR="00934111" w:rsidRPr="00FC0F51" w:rsidRDefault="00934111">
      <w:pPr>
        <w:rPr>
          <w:lang w:val="uk-UA"/>
        </w:rPr>
      </w:pPr>
      <w:bookmarkStart w:id="1" w:name="_GoBack"/>
      <w:bookmarkEnd w:id="1"/>
    </w:p>
    <w:sectPr w:rsidR="00934111" w:rsidRPr="00FC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DC"/>
    <w:rsid w:val="000175A6"/>
    <w:rsid w:val="004F2BD1"/>
    <w:rsid w:val="006923DC"/>
    <w:rsid w:val="006F5CCF"/>
    <w:rsid w:val="00934111"/>
    <w:rsid w:val="00FC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6273</Words>
  <Characters>35759</Characters>
  <Application>Microsoft Office Word</Application>
  <DocSecurity>0</DocSecurity>
  <Lines>297</Lines>
  <Paragraphs>83</Paragraphs>
  <ScaleCrop>false</ScaleCrop>
  <Company>WareZ Provider</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2021-06-23T09:57:00Z</dcterms:created>
  <dcterms:modified xsi:type="dcterms:W3CDTF">2021-06-23T09:57:00Z</dcterms:modified>
</cp:coreProperties>
</file>