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E2" w:rsidRPr="001F3BC9" w:rsidRDefault="00E579E2" w:rsidP="00E579E2">
      <w:pPr>
        <w:widowControl w:val="0"/>
        <w:spacing w:before="240" w:line="360" w:lineRule="auto"/>
        <w:ind w:firstLine="539"/>
        <w:jc w:val="center"/>
        <w:outlineLvl w:val="1"/>
        <w:rPr>
          <w:b/>
          <w:color w:val="000000"/>
          <w:sz w:val="28"/>
          <w:szCs w:val="28"/>
          <w:lang w:val="uk-UA" w:eastAsia="uk-UA"/>
        </w:rPr>
      </w:pPr>
      <w:bookmarkStart w:id="0" w:name="_Toc60832813"/>
      <w:r w:rsidRPr="001F3BC9">
        <w:rPr>
          <w:b/>
          <w:sz w:val="28"/>
          <w:szCs w:val="28"/>
          <w:lang w:val="uk-UA" w:eastAsia="uk-UA"/>
        </w:rPr>
        <w:t>ГЕНДЕРНА ПОЛІТИКА – СКЛАДОВА ЦІННОСТЕЙ ОБ’ЄДНАНОЇ ЄВРОПИ</w:t>
      </w:r>
      <w:bookmarkEnd w:id="0"/>
    </w:p>
    <w:p w:rsidR="00E579E2" w:rsidRPr="001F3BC9" w:rsidRDefault="00E579E2" w:rsidP="00E579E2">
      <w:pPr>
        <w:widowControl w:val="0"/>
        <w:shd w:val="clear" w:color="auto" w:fill="FFFFFF"/>
        <w:ind w:firstLine="540"/>
        <w:jc w:val="right"/>
        <w:rPr>
          <w:i/>
          <w:color w:val="000000"/>
          <w:sz w:val="28"/>
          <w:szCs w:val="28"/>
          <w:lang w:val="uk-UA" w:eastAsia="uk-UA"/>
        </w:rPr>
      </w:pPr>
      <w:r w:rsidRPr="001F3BC9">
        <w:rPr>
          <w:i/>
          <w:color w:val="000000"/>
          <w:sz w:val="28"/>
          <w:szCs w:val="28"/>
          <w:lang w:val="uk-UA" w:eastAsia="uk-UA"/>
        </w:rPr>
        <w:t xml:space="preserve">Єдиний спосіб зійти на верхівку сходів – </w:t>
      </w:r>
    </w:p>
    <w:p w:rsidR="00E579E2" w:rsidRPr="001F3BC9" w:rsidRDefault="00E579E2" w:rsidP="00E579E2">
      <w:pPr>
        <w:widowControl w:val="0"/>
        <w:shd w:val="clear" w:color="auto" w:fill="FFFFFF"/>
        <w:ind w:firstLine="540"/>
        <w:jc w:val="right"/>
        <w:rPr>
          <w:i/>
          <w:color w:val="000000"/>
          <w:sz w:val="28"/>
          <w:szCs w:val="28"/>
          <w:lang w:val="uk-UA" w:eastAsia="uk-UA"/>
        </w:rPr>
      </w:pPr>
      <w:r w:rsidRPr="001F3BC9">
        <w:rPr>
          <w:i/>
          <w:color w:val="000000"/>
          <w:sz w:val="28"/>
          <w:szCs w:val="28"/>
          <w:lang w:val="uk-UA" w:eastAsia="uk-UA"/>
        </w:rPr>
        <w:t>щораз долати сходинку за сходинкою.</w:t>
      </w:r>
    </w:p>
    <w:p w:rsidR="00E579E2" w:rsidRPr="001F3BC9" w:rsidRDefault="00E579E2" w:rsidP="00E579E2">
      <w:pPr>
        <w:widowControl w:val="0"/>
        <w:shd w:val="clear" w:color="auto" w:fill="FFFFFF"/>
        <w:ind w:firstLine="540"/>
        <w:jc w:val="right"/>
        <w:rPr>
          <w:i/>
          <w:color w:val="000000"/>
          <w:sz w:val="28"/>
          <w:szCs w:val="28"/>
          <w:lang w:val="uk-UA" w:eastAsia="uk-UA"/>
        </w:rPr>
      </w:pPr>
      <w:r w:rsidRPr="001F3BC9">
        <w:rPr>
          <w:i/>
          <w:color w:val="000000"/>
          <w:sz w:val="28"/>
          <w:szCs w:val="28"/>
          <w:lang w:val="uk-UA" w:eastAsia="uk-UA"/>
        </w:rPr>
        <w:t xml:space="preserve">І під час цього підйому ви раптом віднайдете в собі </w:t>
      </w:r>
    </w:p>
    <w:p w:rsidR="00E579E2" w:rsidRPr="001F3BC9" w:rsidRDefault="00E579E2" w:rsidP="00E579E2">
      <w:pPr>
        <w:widowControl w:val="0"/>
        <w:shd w:val="clear" w:color="auto" w:fill="FFFFFF"/>
        <w:ind w:firstLine="540"/>
        <w:jc w:val="right"/>
        <w:rPr>
          <w:i/>
          <w:color w:val="000000"/>
          <w:sz w:val="28"/>
          <w:szCs w:val="28"/>
          <w:lang w:val="uk-UA" w:eastAsia="uk-UA"/>
        </w:rPr>
      </w:pPr>
      <w:r w:rsidRPr="001F3BC9">
        <w:rPr>
          <w:i/>
          <w:color w:val="000000"/>
          <w:sz w:val="28"/>
          <w:szCs w:val="28"/>
          <w:lang w:val="uk-UA" w:eastAsia="uk-UA"/>
        </w:rPr>
        <w:t xml:space="preserve">всі необхідні для досягнення успіху якості, </w:t>
      </w:r>
    </w:p>
    <w:p w:rsidR="00E579E2" w:rsidRPr="001F3BC9" w:rsidRDefault="00E579E2" w:rsidP="00E579E2">
      <w:pPr>
        <w:widowControl w:val="0"/>
        <w:shd w:val="clear" w:color="auto" w:fill="FFFFFF"/>
        <w:ind w:firstLine="540"/>
        <w:jc w:val="right"/>
        <w:rPr>
          <w:i/>
          <w:color w:val="000000"/>
          <w:sz w:val="28"/>
          <w:szCs w:val="28"/>
          <w:lang w:val="uk-UA" w:eastAsia="uk-UA"/>
        </w:rPr>
      </w:pPr>
      <w:r w:rsidRPr="001F3BC9">
        <w:rPr>
          <w:i/>
          <w:color w:val="000000"/>
          <w:sz w:val="28"/>
          <w:szCs w:val="28"/>
          <w:lang w:val="uk-UA" w:eastAsia="uk-UA"/>
        </w:rPr>
        <w:t>навички та вміння, яких, здавалося б, ніколи не мали.</w:t>
      </w:r>
    </w:p>
    <w:p w:rsidR="00E579E2" w:rsidRPr="001F3BC9" w:rsidRDefault="00E579E2" w:rsidP="00E579E2">
      <w:pPr>
        <w:widowControl w:val="0"/>
        <w:shd w:val="clear" w:color="auto" w:fill="FFFFFF"/>
        <w:spacing w:before="240" w:line="360" w:lineRule="auto"/>
        <w:ind w:firstLine="540"/>
        <w:jc w:val="right"/>
        <w:rPr>
          <w:b/>
          <w:color w:val="000000"/>
          <w:sz w:val="28"/>
          <w:szCs w:val="28"/>
          <w:lang w:val="uk-UA" w:eastAsia="uk-UA"/>
        </w:rPr>
      </w:pPr>
      <w:r w:rsidRPr="001F3BC9">
        <w:rPr>
          <w:b/>
          <w:color w:val="000000"/>
          <w:sz w:val="28"/>
          <w:szCs w:val="28"/>
          <w:lang w:val="uk-UA" w:eastAsia="uk-UA"/>
        </w:rPr>
        <w:t>Маргарет Тетчер</w:t>
      </w:r>
    </w:p>
    <w:p w:rsidR="00E579E2" w:rsidRPr="001F3BC9" w:rsidRDefault="00E579E2" w:rsidP="00E579E2">
      <w:pPr>
        <w:widowControl w:val="0"/>
        <w:shd w:val="clear" w:color="auto" w:fill="FFFFFF"/>
        <w:spacing w:before="240" w:line="360" w:lineRule="auto"/>
        <w:ind w:firstLine="540"/>
        <w:jc w:val="both"/>
        <w:rPr>
          <w:color w:val="000000"/>
          <w:sz w:val="28"/>
          <w:szCs w:val="28"/>
          <w:lang w:val="uk-UA" w:eastAsia="uk-UA"/>
        </w:rPr>
      </w:pPr>
      <w:r w:rsidRPr="001F3BC9">
        <w:rPr>
          <w:color w:val="000000"/>
          <w:sz w:val="28"/>
          <w:szCs w:val="28"/>
          <w:lang w:val="uk-UA" w:eastAsia="uk-UA"/>
        </w:rPr>
        <w:t>З посиленням інтеграційних процесів у другій половині XX сторіччя у європейській та світовій суспільній думці відбувалося широке переосмислення ролі жінки та жіноцтва у сучасному суспільстві. З плином часу у країнах об’єднаної Європи сформувалося чітке розуміння необхідності подолання соціальної нерівності за статевою ознакою, а практичними заходами досягнення цього стала гендерна політика. Остання ввібрала в себе як передові досягнення фемінізму, тобто соціально-політичної теорії, що осмислює шляхи подолання чоловічої переваги над жінками, так і досягнення соціального руху за рівність прав і можливостей для жіноцтва. Саме в останні десятиріччя Європейський Союз та кожна країна, що входить до цього інтеграційного об’єднання, спрямовують зусилля щодо підвищення ролі жінки у всіх царинах суспільства - від політичних партій і владних структур до урівнення ролі її і чоловіка у вихованні дітей. Тим самим гендерна рівність і гедерна політика Євросо-юзу стали реальним мірилом демократичності та статевого рівноправ’я у суспільстві, її слушно відносять до кола сучасних цінностей об’єднаної Європи. Показово, що формування особистості жінки й чоловіка, статеву збалансованість у суспільстві проголошено одними з основних принципів стратегій розвитку європейських держав XXI сторіччя [1].</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Фемінізм і жіноча емансипація (як одна зі світових соціально-політичних концепцій) становлять інтерес для розуміння й визначення ролі жінки в політичному житті суспільства. Звернувшись до історії, ми можемо </w:t>
      </w:r>
      <w:r w:rsidRPr="001F3BC9">
        <w:rPr>
          <w:color w:val="000000"/>
          <w:sz w:val="28"/>
          <w:szCs w:val="28"/>
          <w:lang w:val="uk-UA" w:eastAsia="uk-UA"/>
        </w:rPr>
        <w:lastRenderedPageBreak/>
        <w:t>спостерігати динаміку й розвиток жіночого руху, боротьбу жінок за свої політичні та соціальні права: право на освіту, право обирати й бути обраними, право на працю та рівну з чоловіками оплату праці тощо.</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Друга половина XX сторіччя у світовій суспільній думці пройшла під знаком переосмислення в ній ролі жінки. Якщо на початку століття завдяки значній активізації феміністського руху в багатьох державах були задекларовані політичні, і зокрема – виборчі, права, то у політичному житті останніх десятиліть – з’явився новий феномен – прорив жінок в ешелони влади та офіційне визнання рівних з чоловіками економічних і соціальних прав [2].</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Здавна склалося так, що чоловіки головують у всіх сферах. Вони –президенти та прем’єр-міністри більшості держав, керівники регіонів, стратегічно важливих підприємств і дуже впевнено просуваються кар’єрними сходами. Щодо жінок, то на них покладаються дещо інші функції в суспільстві. Виконуючи їх, більшість жінок з часом розуміють, що не можуть реалізовувати весь свій потенціал, закладений природою.</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наш час політика стає дедалі більше поширеною професією та важливим видом соціальної діяльності, що є притягальним для все більшої кількості громадян. Проте ще чимало людей переконані в тому, що жінка набагато впевненіше порається з дітьми, на кухні, виконує належне в церкві, аніж займається державними справами. Чоловіки також часто стверджують, що жінці взагалі не місце в політиці. Але в усі часи представниці прекрасної статі відігравали на політичній арені не останню роль, як от легендарна цариця Єгипту Клеопатра, котра правила з 51 р. до н. е. 21 рік.</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Тож для об’єктивного аналізу і розуміння витоків сучасної гендерної політики слушним буде хоча б побіжний огляд формування теорії та практики фемінізму, врахування тих чинників, що спричинили їх посилення у той чи інший період. Уперше фемінізм та його визначення стали об’єктом дослідження наприкінці XVIII сторіччя. Саме тоді було відзначено гендерну нерівність та намітилися зростаючі прояви суперництва й боротьби між </w:t>
      </w:r>
      <w:r w:rsidRPr="001F3BC9">
        <w:rPr>
          <w:color w:val="000000"/>
          <w:sz w:val="28"/>
          <w:szCs w:val="28"/>
          <w:lang w:val="uk-UA" w:eastAsia="uk-UA"/>
        </w:rPr>
        <w:lastRenderedPageBreak/>
        <w:t>представниками протилежних статей. Первинний інтерес до цього напряму виникає в європейських країнах. Соціальним передумовами поширення феміністських ідей стало розхитування станової організації феодального суспільства в умовах зародження буржуазних стосунків. У тогочасних умовах зросли масштаби залучення жінок до роботи по найму і перетворення їх у власниць своїх робочих рук. Інтелектуальні передумови фемінізму були створені процесами секуляризації суспільної свідомості, виникненням критичних по своїй спрямованості утопічних теорій соціальної рівності. Слово «фемінізм» сконструйоване соціалістом-утопістом Шарлем Фур’є у кінці XVIII ст. Цей мислитель вважав, що «соціальне становище жінок є мірилом соціального і громадського прогресу». Ш. Фур’є іменував феміністами прибічників рівноправ’я жінок із чоловіками. Проте увагу було акцентовано передовсім на жіночих протестах і виступах як таких [3]. Одним із перших теоретиків вже німецького феміністичного напряму був Теодор Готтліб фон Гіппель (1741-1796 рр.), завдяки якому в 1792 р. почала формуватися феміністична думка в Німеччині. Того року він надрукував книгу «Про поліпшення цивільного становища жінки». У своїй книзі фон Гіппель вимагав рівних прав для обох представників чоловічої і жіночої статей і наполягав на тому, що досягнення цієї мети має бути завданням освічених чоловіків, оскільки «жінкам вселили, що вони нездібні до незалежної політичної діяльності» [4].</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Втім, жіноче питання стало одним із найважливіших у працях зарубіжних і вітчизняних істориків, філософів, письменників. Але ідеї фемінізму дістали свій найбільш потужний розвиток у працях французьких філософів-просвітителів, окрім названого Ш. Фур’є, у працях А. Сен-Сімона, Ж.-Ж. Руссо, а також у Р. Оуена, А. Вольтера та інших.</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Зазначу, що суперечки та власне суспільний рух відносно ролі жінки в суспільстві, що містять феміністську перспективу, відповідною мірою легко простежити від епохи так званого Раннього Середньовіччя. У низці досліджень з історії фемінізму витоки феміністської концепції пов’язують із </w:t>
      </w:r>
      <w:r w:rsidRPr="001F3BC9">
        <w:rPr>
          <w:color w:val="000000"/>
          <w:sz w:val="28"/>
          <w:szCs w:val="28"/>
          <w:lang w:val="uk-UA" w:eastAsia="uk-UA"/>
        </w:rPr>
        <w:lastRenderedPageBreak/>
        <w:t>виходом на авансцену суспільного життя плеяди жінок-єрети- чок у країнах Європи (ХІІІ-ХІV ст.). Ці жінки стверджували про своє право на особливу інтерпретацію Вчення Христа, який розумівся ними як божественна суть, що не мала статі, і навіть швидше як жінка, ніж чоловік (Юліана Нориджська, XIV ст.).</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Більш поширеною є точка зору, що пов’язує витоки фемінізму з культом людини в епоху відродження. У зв’язку з цим зазвичай називаються імена перших італійських жінок-письменниць – Ізотти Ногаролли, Лаури Черети, і особливо – венеціанки по народженню, яка творила у Франції, Христини Пізанської (1364-1430 рр.), автора книги про Град Жіночий. У 1405 р. вона описала в цій книзі ідеальне місто-притулок усіх гідних жінок, які відчувають утиски і несправедливість по відношенню до них від навколишніх чоловіків і загалом суспільства. На початку XVI ст. серед захисників прав жінок виявився звинувачений в єретицтві філософ Корнеліус Агриппа (1486-1535 рр.). Він був автором Декламації про благородство і перевагу жіночої статі над чоловічою, де стверджував, що лише «тиранія чоловіків позбавляє жінку свободи, отриманої нею при народженні» [5].</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До яскравих проявів раннього феміністського протесту відноситься творчість англійських пафлетисток XVII ст. – Афри Бенн (1640-1689 рр.) та Мері Естел (1666-1731 рр.). їх часто іменують першими захисницями жіночих прав у Британії. Вони обстоювали право жінки вважати себе рівною чоловікові і вважатися такою ж вільною і повноправною. До їх виступів примикає творчість письменників-чоловіків, перш за все – француза Пулена де ля Бару. Саме його перу належить есе 1673р. «Про рівність обох статей». У ньому він обґрунтовував тезу про те, що нерівноправне становище жінки є результатом підпорядкування її грубій чоловічій силі, а зовсім не «припис природи». Це була аргументована відповідь на суперечки тогочасних інтелектуалів про становище жінки в суспільстві, її право визначати себе як самостійну особу.</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Початок XVIII століття був періодом певного відступу від ідей жіночої </w:t>
      </w:r>
      <w:r w:rsidRPr="001F3BC9">
        <w:rPr>
          <w:color w:val="000000"/>
          <w:sz w:val="28"/>
          <w:szCs w:val="28"/>
          <w:lang w:val="uk-UA" w:eastAsia="uk-UA"/>
        </w:rPr>
        <w:lastRenderedPageBreak/>
        <w:t>раціональності і рівності цієї статі з чоловічою. Особливу популярність в середовищі привілейованих класів отримала тоді ідея культивування жіночої «слабкості» (з’явився вислів «слабка стать»). Але вже до середини століття критичні голоси французьких просвітників сприяли викриттю міфу про жінку як нерівну чоловікові істоту «другого сорту». Вольтер викривав несправедливість жіночої долі; Дідро вважав, що принижене існування жінки є «наслідок певних цивільних законів» і звичаїв; Монтеск’є писав, що жінка може і повинна брати участь в суспільному житті; Гельвецій доводив, що цивільна «необізнаність жінок є тільки наслідком її неповного і неправильного виховання». При явній критичній спрямованості висловлювань просвітників про становий для феодала шлюб, вони утрималися від визнання за жінками прав на повну цивільну спроможність, здатність виступати суб’єктами долі. Розвинувши ідею «природного права» по відношенню до жінок, Ж.-Ж. Руссо включив до їх складу настанови про «природне призначення» чоловіків і жінок, надовго закріпивши в громадській думці погляд на природно-фізіологічну обумовленість громадського розподілу праці за статевою ознакою. Слід підкреслити, що упродовж усього XVIII ст. жінки європейських країн брали активну участь в житті суспільства. Маса жінок працювала на себе і мала економічну незалежність; простолюдинки були вільні відвідувати публічні місця, а світські пані, організовуючи свої салони, намагалися втручатися через їх відвідувачів – своїх друзів – у політику. У загальному хорі вимог свободи від деспотизму жінки наполягали на визнанні своїх прав на цивільне життя: на освіту, на працю, на пошану в сім’ї та суспільстві [6: 236].</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США свій голос на захист жіночих прав першою підняла Абігейл Сміт Адамс (1744-1818 рр.), яку вважають першою американською феміністкою. Вона увійшла до історичних анналів фемінізму, обстоюючи права жіноцтва, своїм знаменитим висловлюванням: «Ми не станемо підкорятися законам, у прийнятті яких ми не брали участі, і владі, яка не представляє наших інтересів» (1776 р.).</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lastRenderedPageBreak/>
        <w:t>У передреволюційній Франції поборниці жіночих прав (мадам де Суасі, мадам де Гакон-Дюфур) також звертали увагу на жіноче безправ’я. Водночас зазначимо, що головний документ Великої Французької революції, яким було проголошено 1789 р. гасла свободи, рівності та братерства усіх людей незалежно від їх походження, – Декларація прав людини і громадянина – був прийнятий все ж без урахування жіночих вимог і оголосив вільними і рівними тільки чоловіків. Слід проте наголосити, що у Франції Національним зборам була представлена «Декларація прав жінки і громадянки», підготовлена Олімпією де Гуж за зразком Декларації прав людини і громадянина. У цій декларації містилася вимога визнання повного соціального і політичного рівноправ’я жінок. Тоді ж було створено першу жіночу політичну організацію «Суспільство жінок – революційних республіканок», проте в 1793 р. її діяльність заборонив Конвент. А незабаром було відправлено на гільйотину й авторку декларації Олімпію де Гуж. Відомо, що їй належать слова: «Якщо жінка гідна зійти на ешафот, то вона гідна й увійти до парламенту» [6: 239]. Проте в 1795 р. жінкам Франції заборонили з’являтися в громадських місцях і на політичних зборах, а в 1804-му імператор Наполеон Бонапарт видав указ, який проголошував: жінка не має жодних цивільних прав і перебуває під опікою чоловіка.</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Практично одночасно з О. де Гуж, в 1792, свою книгу «Захист прав жінки» опублікувала в Англії, і одночасно, в США, Мері Уоллстонкрафт (1759-1797 рр.). М. Уоллстонкрафт поставила низку актуальних запитань егалітарній соціальній філософії. Письменниця вважала, що здатність до раціонального мислення не пов’язана зі статю, не залежить від неї, а жіноча «слабкість» і готовність підкорятися є не що інше, як наслідок чоловічого прагнення виховати ці якості в жіноцтві. Уперше в історії і задовго до сучасних дебатів про економічну роль домашнього господарства, М. Уоллстонкрафт зробила висновок про те, що в суспільстві, де домашні обов’язки не оплачуються, зберігатиметься економічна залежність жінки від чоловіка. Домашні справи і материнство М. Уоллстонкрафт іменувала </w:t>
      </w:r>
      <w:r w:rsidRPr="001F3BC9">
        <w:rPr>
          <w:color w:val="000000"/>
          <w:sz w:val="28"/>
          <w:szCs w:val="28"/>
          <w:lang w:val="uk-UA" w:eastAsia="uk-UA"/>
        </w:rPr>
        <w:lastRenderedPageBreak/>
        <w:t>«формою раціонального громадянства», розглядаючи їх як громадські обов’язки, а не як джерело особистого задоволення або страждання жінки.</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Як ми вже відзначали, ще до початку XIX ст. формування феміністських теорій було підкріплене розвитком соціально-філософських концепцій великих соціалістів-утопістів – Сен-Сімона і Шарля Фур’є у Франції і британця Роберта Оуена. Всі вони вважали, що особистим прикладом і за допомогою освіти й просвітництва можна покласти край нерівності чоловіка і жінки. У численних, але недовговічних соціалістичних комунах, що виникли під впливом їх ідей, роль жінок була однією з насильніших обговорюваних тем. Загальним у поглядах соціалістів-утопістів на проблему статі була переконаність у тому, що рівноправ’я чоловіків і жінок неможливо досягти в існуючій суспільній системі, що потрібна радикальна її зміна, зокрема – знищення приватної власності. Будуючи припущення про можливість створення ідеального суспільства, ці теоретики вважали, що в майбутньому не лише жінці має бути надана можливість брати участь у суспільному виробництві, але і чоловікові необхідно буде мати обов’язки по домівці та вихованню дітей. (Ш. Фур’є був поборником цього, наполягаючи на повній відмові від розподілу праці не лише в сім’ї, але і в суспільстві – проте навіть в його комунах усі звичайні жіночі обов’язки лежали, як і раніше, на жінках). Сім’ю соціалісти-утопісти вважали джерелом чоловічої влади над жінками, бастіоном егоїстичного індивідуалізму, що обмежує свободу вибору. Свободу любові і зміни партнера, рівне право на яку повинні були мати обидві статі, соціалісти-утопісти розглядали як необхідну основу вільного суспільства.</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Реалізація цих постулатів на практиці була малоуспішною; жінки – і в Англії, і у Франції – цікавилися ними навіть менше від чоловіків. Деяке поширення цієї теорії отримали в нижчих верствах освіченої частини англійського і французького суспільства. У робочому ж середовищі зберігала популярність ідея про сім’ю, в якій чоловік є добувачем, а дружина – домогосподаркою. Участь робітниць в громадських організаціях першої </w:t>
      </w:r>
      <w:r w:rsidRPr="001F3BC9">
        <w:rPr>
          <w:color w:val="000000"/>
          <w:sz w:val="28"/>
          <w:szCs w:val="28"/>
          <w:lang w:val="uk-UA" w:eastAsia="uk-UA"/>
        </w:rPr>
        <w:lastRenderedPageBreak/>
        <w:t>половини XIX ст. (зокрема, чартистів, профспілкових та ін.) служила лише підкріпленням чоловічим ініціативам, не маючи феміністської спрямованості. На середину XIX ст. політична участь жінок з робітничого середовища в них різко знизилася, а неприйняття фемінізму посилилося.</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Соціалізм (утопічного спрямування) і фемінізм були об’єднані менше ніж півстоліття. їх пов’язувала загальна ідея про те, що через виховання особи нового типу можна досягти політичних і соціально-економічних змін. Уособленням об’єднання двох соціально-філософських теорій була творчість послідовника Р. Оуена британця Уільяма Томпсона. Він написав у співпраці з Ганною Уіллер, провідною феміністкою 1820-1830-х «Відозву однієї половини людства, жінок, проти претензій іншої половини людства, чоловіків» (1824 р.). Відозва розкривала наявність взаємозв’язку політичної, економічної і особистої влади, демонструвала множинність способів закабалення жінок. Проте прийнятних шляхів подолання нерівноправ’я Відозва не пропонувала, оскільки автори вважали, що інтереси обох статей співпадуть, ледве тільки жінки стануть вільними і «радість партнерства перевершить радість деспотизму».</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другій чверті XIX ст. вимоги феміністок у різних країнах стали обрамлятися у форму громадських компаній і акцій. Спочатку на першому місці в Європі і США стояло питання про доступ жінок до вищої освіти (в Азії, Латинській Америці і на Близькому Сході, де було мало грамотних жінок, питання про жіночу освіту піднімалося чоловіками). Далі постало питання про законодавчі реформи. Усюди жінки боролися проти подвійних стандартів відносно статей, за реформи в галузі права власності, розлучення, можливості працювати. Наступним етапом була постановка питання про право голосу для жінок як засіб для забезпечення законодавчих реформ.</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Франції боротьба жінок за право голосу змусила їх приєднати свої вимоги до загальної критики соціального порядку: в ході революції 1848 р. там була зроблена нова невдала спроба включити вимогу жіночого рівноправ’я в загальний список демократичних перетворень. У Німеччині </w:t>
      </w:r>
      <w:r w:rsidRPr="001F3BC9">
        <w:rPr>
          <w:color w:val="000000"/>
          <w:sz w:val="28"/>
          <w:szCs w:val="28"/>
          <w:lang w:val="uk-UA" w:eastAsia="uk-UA"/>
        </w:rPr>
        <w:lastRenderedPageBreak/>
        <w:t>виразником ідей жіночого рівноправ’я в цей час стала Луїза Отто-Пітер – одна із засновниць «Загального німецького жіночого союзу» (1847 р.). У своїх виступах її прихильниці вимагали для жінок політичних свобод, права на освіту і роботу, економічної незалежності, права голосу. Після поразки революції 1848 р. тут теж настав час реакції, жінки Німеччини відійшли від політики, їх організації заборонялися, а газети піддавалися цензурі. В Англії феміністському руху вдалося більше: в 1840-і рр. в Шеффілді та Манчестері – центрах радикальної опозиції – з’явилися організації, що вимагали надання жінкам рівних із чоловіками прав. Ці організації продовжували свою діяльність до кінця XIX ст.</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Найуспішнішим же виявився феміністський рух у США. У 1848 р. у місті Сенека Фолз (штат Нью-Йорк) 68 жінок і 32 чоловік-учасник Руху проти рабства, підписали «Декларацію позицій і резолюцій», що торкалася становища жіноцтва. Документ починався словами: «Усі жінки і чоловіки створені рівними». Заявивши вимоги надання жінкам прав на власність, освіту, оплачувану працю і участь в політичному і релігійному житті суспільства, Декларація стала поворотним пунктом в історії американського і світового фемінізму, поклавши початок формуванню його ліберально-реформістського напряму. Учасниці і учасники зустрічі в Сенека Фолз не заперечували існуючого громадського порядку, але бажали розширити правовий захист жінок і дати їм рівні з чоловіками права, зокрема – й виборчі.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Народження ліберального фемінізму в Старому Світі пов’язане з іменами Маріон Рейд, що видрукувала книгу «Благання за жінку» 1845 р.. і дружини відомого письменника Д.С. Мілля, що зберегла своє прізвище, – Гаррієт Тейлор, яка написала працю «Виборчі права для жінок» 1851 р. Одну з найвідоміших своїх книг – «Підлеглість жінки» 1851 р. – Д.С. Мілль написав під впливом і за участю дружини. Услід за Г. Тейлор. Д.С. Мілль вважав шлюб «єдиним видом рабства, що визнається новітніми законами», оскільки виховання жінки і вироблення в ній очікуваних «слабкостей», </w:t>
      </w:r>
      <w:r w:rsidRPr="001F3BC9">
        <w:rPr>
          <w:color w:val="000000"/>
          <w:sz w:val="28"/>
          <w:szCs w:val="28"/>
          <w:lang w:val="uk-UA" w:eastAsia="uk-UA"/>
        </w:rPr>
        <w:lastRenderedPageBreak/>
        <w:t>вважав він, обмежують свободу її життєвого вибору і прирікають на роль сексуального об’єкта. Книга формулювала цілі феміністської пропаганди, щоб «жінка могла піднятися зі становища прислуги до положення партнера».</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Соціальну базу ліберального фемінізму середини – другої половини XIX ст. складали представниці привілейованої частини суспільства, освіченої і інтелектуальної частини середнього і вищого класів. З середини XIX ст. вони стали створювати групи (особливо успішним був «Комітет жіночої власності» в Лондоні, 1855 р.), надаючи велике значення «респектабельності» своїх дій. Підкреслюючи спільність інтересів усіх жінок і своє протистояння інтересам чоловіків, реформісти вважали, що за допомогою нових законів допоможуть вирішити свої проблеми жінкам усіх соціальних верств. Деяку своєрідність мав ліберальний фемінізм у США, де вікторіанські релігійні ідеали про жіночі доброчесності опинилися в дивній суміші з ліберальними положеннями про права особи і рівність, її правову, економічну і соціальну незалежність.</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Підкреслимо, що з середини XIX ст. бере початок протистояння ліберального європейського і американського руху за права жінок і марксизму. К. Маркс і Ф. Енгельс не вважали тему пригноблення за ознакою статі важливим аспектом своєї теорії, тому їх погляди не включали аналізу жіночого соціального досвіду. Послідовники марксизму, розгорнувши широку пропаганду в середині – другій половині XIX ст., вважали себе виразниками інтересів усіх пригноблюваних без відмінності статі. Вони відкрито критикували ліберальних феміністок як виразників інтересів лише освіченої і порівняно забезпеченої частини жіночого населення і розраховували притягнути на свою сторону тих, чиї інтереси виявилися обійденими лібералками, – передусім жінок з робітничого середовища. Вимушені нести подвійний тягар - сімейних турбот і роботи на фабриці, робітниці і дружини робітників залишалися у той час соціально пасивними. Поліпшення свого становища вони вбачали не в набутті громадянських і політичних прав, а в можливості залишатися в сім’ї і спокійно вести </w:t>
      </w:r>
      <w:r w:rsidRPr="001F3BC9">
        <w:rPr>
          <w:color w:val="000000"/>
          <w:sz w:val="28"/>
          <w:szCs w:val="28"/>
          <w:lang w:val="uk-UA" w:eastAsia="uk-UA"/>
        </w:rPr>
        <w:lastRenderedPageBreak/>
        <w:t>господарство. Марксисти обіцяли їм одноразове вирішення цих і усіх інших проблем у разі, якщо жінки-робітниці і дружини робітників підтримають соціальний переворот, що готується ними, який ліквідує пригноблення усіх соціальних груп. Ці обіцянки ґрунтувалися на уявленні про неможливість існування патріархату і позаекономічного пригноблення жінок у суспільстві, вільному від приватної власності і експлуатації.</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Погляди К. Маркса і Ф. Енгельса поклали початок розвинутим у подальшому, соціалістичному і марксистському напрямам у фемінізмі. У центрі уваги марксистів завжди була тема жіночої праці. Висока оцінка значущості економічного чинника в забезпеченні самостійності і рівноправ’я, історизм (розгляд прав і привілеїв лише в певному історичному контексті) і, отже, розуміння історичності будь-якої ідеології (у тому числі ідеології чоловічої переваги) збагатили фемінізм теоретично і методологічно. Марксизм першим у світовій історії ідей розглянув проблему примусу не як однонаправлений процес, але як процес взаємодій, у яких беруть участь і гноблені (у класичному марксизмі – пролетарі, а в марксистському фемінізмі – жінки) [7].</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XIX – початку XX ст. феміністки з марксистськими поглядами складали меншість. Ліберальний же фемінізм швидко розвивався, прибічники його переважали. Наймасовішими ліберально-феміністські організації були в США і Великобританії; менш масовими – в Німеччині, Швеції, Данії, Ісландії і Японії; середні – в Канаді, Франції, Голландії, на Кубі і в Мексиці. Масштаб руху був пов’язаний з його цілями (політичні права); з долею в населенні міського освіченого середнього класу; з підтримкою, що робиться іншими верствами населення і організаціями (наприклад, впливовими політиками – чоловіками); з політикою, яку проводив уряд (лояльність; обмеження права жінок брати участь в організаціях; пряме пригнічення жіночого руху); з культурними особливостями (розвиненішим рух був у протестантських країнах).</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З середини XIX ст. і в Старому, і в Новому Світі освічені жінки </w:t>
      </w:r>
      <w:r w:rsidRPr="001F3BC9">
        <w:rPr>
          <w:color w:val="000000"/>
          <w:sz w:val="28"/>
          <w:szCs w:val="28"/>
          <w:lang w:val="uk-UA" w:eastAsia="uk-UA"/>
        </w:rPr>
        <w:lastRenderedPageBreak/>
        <w:t>привілейованого класу стали активніше включатися в громадське життя, вимагаючи політичного рівноправ’я. Основні центри боротьби за нього склалися в Англії і США, тому англійський термін «суфражизм», що означає виборче право взагалі, увійшов до історії як визначення політичного напряму у фемінізмі.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Перша постійна група прибічників і прихильниць надання жінкам права голосу (англ. suffrage) у Британії – Шеффілдська асоціація за надання права голосу (Sheffield Association for Female Suffrage) була створена в 1851р. До 1867 р. в Манчестері при активній участі Лідії Беккер і Річарда Панкхерста було створено «Суспільство жіночого виборчого права». Активістки суспільства на чолі з Л. Беккер розгорнули бурхливу пропагандистську діяльність, почавши видання «Жіночого суфражистського журналу», яке стало в досить короткий термін відомим і авторитетним часописом. У 1868 р. асоціація була перетворена в Національну федерацію суфражистських організацій (НФСО), а за її прикладом наступного року була створена жіноча суфражистська асоціація і в США. Завдяки дієвій активності членів асоціації у ряді американських штатів жінки виявилися допущеними до голосування (у 1869 р. про це оголосив штат Вайомінг, в 1893 р. – Колорадо, у 1896 р. – Айдахо і Юта).</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Коли в 1888 р. феміністки різних країн об’єдналися в «Міжнародну раду жінок», прихильниці боротьби за право голосу складали в цій організації найпотужнішу частину. Члени британської НФСО, яка налічувала близько 50 тис. своїх членів, організовували демонстрації, вечірки і пікніки, тури по країні, прийоми, зустрічі з релігійними і жіночими організаціями. Показово, що на рубежі століть під її тиском англійський парламент ухвалив закони, що надають право незаміжнім заможним жінкам вступати до університетів, медичних шкіл, володіти власністю і управляти нею (з 1882 p.), а з 1894 р. надав жінкам право голосу на місцевих виборах.</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Обзавівшись своїм штатом співробітників, видаючи газету «Загальна справа» («The Common Cause»), НФСО намагалася розповсюдити ідеї </w:t>
      </w:r>
      <w:r w:rsidRPr="001F3BC9">
        <w:rPr>
          <w:color w:val="000000"/>
          <w:sz w:val="28"/>
          <w:szCs w:val="28"/>
          <w:lang w:val="uk-UA" w:eastAsia="uk-UA"/>
        </w:rPr>
        <w:lastRenderedPageBreak/>
        <w:t>суфражизму в Уельсі, Ірландії і Шотландії, спираючись на дух незалежності цих земель. Яскравим прикладом досяжності цілей для американських і англійських суфражисток служили Нова Зеландія, де імущі жінки отримали активне виборче право (хоч і не могли бути обраними) в 1893 p., і Австралія, де в 1902 р. жінки отримали і активне, і пасивне виборче право.</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Проте в Англії ухвалення закону про право жінок брати участь не лише в місцевих, але і в парламентських виборах усе відкладалося. Це привело до розчарування ряду членів НФСО в ліберальних методах боротьби. Невдоволені об’єдналися навколо радикальної феміністски Еммелін Панкхерст (дружини Р. Панкхерста) і її дочок Евелін і Кристабель. Кероване ними Манчестерське відділення НФСО в 1903 р. заявило про своє перетворення в Жіночий соціально-політичний союз (ЖСПС), який породив новий напрям у суфражизмі: мілітантство (від militant – войовничий).</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Варто наголосити, що у створеній 1900 р. англійській Лейбористській партії враховувалися інтереси суфражисток, і це зміцнювало співпрацю жінок і чоловіків у політиці. У 1904 р. було створено «Міжнародний альянс за виборчі права жінок», який об’єднував чоловічі й жіночі організації. Натомість «мілітантки» (яких у США іменували «суфражетками», протиставляючи помірним суфражисткам) твердили про свою позапартійність і відмовлялися співпрацювати з чоловіками, їх організація визнавала тільки жіноче членство. Пропагувалися войовничі методи привертання уваги до вимоги права голосу для жінок: мілітантки/суфражетки розкидали листівки з гостьової галереї парламенту, приковували себе кайданками до перил в громадських місцях, влаштовували несанкціоновані мітинги і сходи, розбивали каменями вікна урядових будівель, а опинившись у в’язниці – оголошували голодовки на знак громадянської непокори. На відміну від НФСО, до ЖСПС приймалися і жінки-робітниці, що істотно розширило соціальну базу руху за жіноче виборче право. Перехід мілітанток до відкритих замахів на власність провідних політиків (підпали, розгроми, дія кислотою), тобто посилення терористичних прийомів боротьби, </w:t>
      </w:r>
      <w:r w:rsidRPr="001F3BC9">
        <w:rPr>
          <w:color w:val="000000"/>
          <w:sz w:val="28"/>
          <w:szCs w:val="28"/>
          <w:lang w:val="uk-UA" w:eastAsia="uk-UA"/>
        </w:rPr>
        <w:lastRenderedPageBreak/>
        <w:t>дискредитувало організацію і дало нові аргументи супротивникам жіночого рівноправ’я. Перспективи отримання жінками права голосу без застосування радикальних засобів (як сталося у Фінляндії, що входила до складу Російської імперії в 1905 р.) змусили суфражисток і НФСО публічно порвати з мілітантками і добитися надання жінкам права голосу без їх допомоги в 1928 р. [8].</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Варто звернути увагу й на те, що організаціям, які боролися за політичне рівноправ’я жінок на рубежі ХІХ-ХХ століть, в європейському і американському фемінізмі «першої хвилі» протистояли прибічники ідеї забезпечення для жінок не рівних, а «особливих» прав. Це сприяло до появи пізніше так званого «фемінізму державного забезпечення» (welfare feminism). Позиція прихильників «фемінізму особливих прав» базувалася на переконанні в тому, що жінки мають іншу, і вищу мораль, яка пояснюється жіночою природою. Так, одна із теоретиків цієї течії. Ш.П. Гілман (1860-1935 pp.), вважала, що «жіночі цінності пов’язані з прогресом людства», а стосунки статей – головний «мотор» розвитку. Прихильниці «фемінізму особливих прав» вбачали жінок не схожими на чоловіків, відмінними від них своєю схильністю до кооперації, миролюбності (тоді як чоловіки – до змагальності та агресивності). Ці феміністки вважали, що якщо дати жінці більший доступ до громадського життя, то вона привнесе до нього велику справедливість.</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Значний по масовості напрям у фемінізмі «першої хвилі» складали на початку XX ст. також члени соціалістичних організацій і гуртків. Вони, як і раніше, не ставили свої жіночі потреби в один ряд із загальними програмними вимогами, а навпаки – спокійно мирилися з традиційною зверхністю керівників своїх організацій, з дискримінаційними практиками у висуненні керівництва та з визнанням своїх жіночих проблем другорядними. Найбільшого впливу марксистський фемінізм досяг у Німеччині, де публікували свої роботи такі теоретики, як Август Бебель («Жінка і соціалізм», 1878 р.) і Клара Цеткін – головний редактор журналу «Рівність» </w:t>
      </w:r>
      <w:r w:rsidRPr="001F3BC9">
        <w:rPr>
          <w:color w:val="000000"/>
          <w:sz w:val="28"/>
          <w:szCs w:val="28"/>
          <w:lang w:val="uk-UA" w:eastAsia="uk-UA"/>
        </w:rPr>
        <w:lastRenderedPageBreak/>
        <w:t>(«Die Gleichheit», заснованого в 1891 p.). Не відступаючи від постулатів основоположників марксистської теорії, вони наполегливо проповідували ідею непотрібності особливої, окремої від чоловіків, боротьби жінок проти патріархату. Клара Цеткін і її сподвижниця Роза Люксембург різко критикували прихильниць ліберальної течії у фемінізмі і вважали, що з ними у соціалістів не може бути загальних інтересів. З їх робіт бере початок тенденція іменування фемінізму «буржуазним соціальним рухом» і запеклі суперечки з ліберальними феміністками. Деякі з останніх вступали в соціалістичні організації в цілях створення спільної ідейної платформи. Проте непримиренність поглядів вела до роз’єднаності практичного жіночого руху в Німеччині і відсутності там тих досягнень у боротьбі за завоювання права голосу для жінок, що були досягнуті в Англії і США.</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Відомою російською феміністкою була Олександра Коллонтай. Ключ до звільнення жінки вона вбачала в тому, щоб перекласти турботу про дітей на державу. При цьому, за її баченням, чоловік, як і раніше, повинен залишатися годувальником, ходити на роботу й заробляти гроші для сім’ї [9].</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Своєрідною течією у фемінізмі початку XX ст. були анархо-феміністські організації. Теоретиком анархо-фемінізму вважається американка Ема Голдман («Червона Ема»). Вона вважала, що жінку звільняє не право голосу або право вибору роботи, а особиста самостійність, психологічна незалежність і свобода від норм «загальноприйнятої моральності». Анархістська критика Е. Голдман поширювалася на сім’ю і материнство: їх вона вважала основними обмежувачами сексуальної свободи жінки.</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період Першої світової війни 1914-1918 рр. феміністські організації всюди припинили свою діяльність. Більшість лідерів суфражизму підтримували свої уряди. Феміністки в соціал-демократичних партіях готувалися до соціального перевороту. Невелика частина пацифістськи налаштованих жінок з обох воюючих боків утворила в 1915 р. «Жіночу міжнародну лігу за мир і свободу», яка існує і зараз.</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Відновлення активності феміністського руху в міжвоєнний період (1918-</w:t>
      </w:r>
      <w:r w:rsidRPr="001F3BC9">
        <w:rPr>
          <w:color w:val="000000"/>
          <w:sz w:val="28"/>
          <w:szCs w:val="28"/>
          <w:lang w:val="uk-UA" w:eastAsia="uk-UA"/>
        </w:rPr>
        <w:lastRenderedPageBreak/>
        <w:t>1941 рр.) було спрямоване, головним чином, на досягнення політичного рівноправ’я. Після надання жінкам права голосу в передвоєнний і військовий період у ряді країн Європи, зокрема – у Фінляндії 1905 р., що входила до складу Російської імперії, в Норвегії – 1913 р., в Данії й Ісландії – 1915 р., в Росії – 1917 р., в Канаді - 1918 р., суфражистки інших держав подвоїли свої зусилля. Право голосувати було виборене феміністками Австрії, Німеччини, Нідерландів, Польщі, Швеції, Люксембурга, Чехословаччини в 1919 р., США – в 1920 р., Ірландії – в 1922 р., Іспанії і Португалії – в 1931 р. До другої половини 1930-х років головна мета європейського і американського суфражистського рухів була, в цілому, досягнута, і вони пішли на спад.</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Після завоювання права голосу жінки різних країн добилися і виконання ряду інших феміністських вимог, що стосуються шлюбу, опіки над дітьми і здобуття рівноправ’я жінками у різних сферах, насамперед – у царині освіти, праці у межах наявних суспільних структур [10].</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Проте розбіжності між прибічниками «фемінізму рівності» і «фемінізму відмінностей», раніше об’єднаних загальною боротьбою за право голосу, різко загострилися. Дебати прихильниць «фемінізму особливих прав» з прибічниками жіночого рівноправ’я у Британії і США сприяли привертанню уваги суспільства до протекціоністського законодавства, орієнтованого на захист прав жінок, зокрема – ініціювали ухвалення законів про жінок, працюючих на шкідливих для здоров’я виробництвах. Співпрацюючи з лейбористами в Англії, феміністки змусили поставити на громадське обговорення ідею державної допомоги жінкам, зокрема – через виплати допомоги за вагітності, пологів і на виховання дітей (кампанія за «сімейні допомоги» Еліонор Ретбоун 1929 р. у Британії). У 30-і роки феміністські організації низки європейських країн вели активну пропаганду протизаплідних засобів, змусивши поставити на громадське обговорення й інші питання репродуктивних технологій (про аборти, про фінансування державних гінекологічних клінік та ін.). Це є основою для приписування феміністкам слави тих, що зачинали сексуальну революцію XX століття.</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lastRenderedPageBreak/>
        <w:t>Варто наголосити, що у другій половині XX ст. протистояння «фемінізму рівності» і «фемінізму відмінностей» збереглося, воно визначило відмінності між західноєвропейською і американською феміністською традиціями: якщо в Європі велика частина феміністок більше тяжіла до ідей рівноправ’я, то в США боротьба за визнану рівність жінок з чоловіками стала частіше розглядатися як вже пройдений етап, за яким повинно прийти визнання за жінками особливих жіночих прав.</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Загальні соціально-політичні умови післявоєнного часу не сприяли розвитку фемінізму (нестача чоловічого населення, втома від соціальних потрясінь, відновлення культу сімейного вогнища), який ожив як теорія і як політичний рух лише на початку 1960-х років і сприймався як так звана «друга хвиля фемінізму». Родоначальниця і видатний теоретик фемінізму «другої хвилі» – французький філософ-екзистенціаліст. автор книги «Друга стать» (1949 р.), Сімона де Бовуар – не вважала себе феміністкою. Але саме вона розсіяла догму про природність гендерного розподілу праці на чоловічу і жіночу. Філософ поставила проблему історичності існуючого стереотипу, що співвідносить «природне» (жіноче) з «культурним» (чоловічим). Сімона де Бовуар показала, що ця проблема не взаємодоповнення (природного – культурним, жіночого – чоловічим), а постає проявом ієрархії і влади чоловічого над жіночим. Конфлікт між здатністю бути суб’єктом і нав’язаною роллю об’єкта (права, політики, чужої влади) визначає, згідно з її теорією, зміст поняття «жіноча суть» і особливості «жіночої долі». У цей період пролунала також спільна вимога феміністок - надати жінкам право не лише обирати, а й входити у владні структури.</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Під час підйому «другої хвилі» різні напрями у фемінізмі остаточно розділилися, після чого феміністки поставили питання про визнання плюральності самого поняття («фемінізми»), яке стало вживатися замість терміну «напрям у фемінізмі». На думку аналітиків феміністської теорії, найменування «фемінізм» співзвучне з демократичним плюралізмом і є викликом будь-якій тоталітарності, відбиваючи неможливість створення </w:t>
      </w:r>
      <w:r w:rsidRPr="001F3BC9">
        <w:rPr>
          <w:color w:val="000000"/>
          <w:sz w:val="28"/>
          <w:szCs w:val="28"/>
          <w:lang w:val="uk-UA" w:eastAsia="uk-UA"/>
        </w:rPr>
        <w:lastRenderedPageBreak/>
        <w:t>єдиної для усіх жінок теорії звільнення, оскільки соціально-культурний досвід і статус різних жінок визначається різними чинниками, такими як: клас, раса, вік, конфесія, епоха та інші.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Нині фемінізми розрізняються географічно (американський, європейський, третього світу, пострадянський і постсоціалістичний), етнічно (фемінізм «білих», «чорних» і «кольорових»), конфесійний (християнський, ісламський, що формується), за методами і спрямованістю дій (екофемінізм, пацифістський, сепаратистський), за ідеологією (ліберальний, соціалістичний і марксистський, радикальний), за приналежністю до напрямів у філософії і психології (модерністський, заснований на концепції соціального конструювання; постмодерністський і пост-структуралістський, психо-аналітичний), за сексуальною орієнтацією й ідентичністю. На рубежі ХХ-ХХІ століть у США можна було знайти представників майже усіх течій, зокрема і радикальний фемінізм, який представляє зараз найяскравіший напрям у даній сфері. Радикальні феміністки розглядають жінок як біологічний «клас», що дискримінується й експлуатується. Для радикалів характерне обговорення таких сюжетів, як чоловіча монополія в культурі і знанні, статева дискримінація в повсякденному, особливо – в сексуальному житті. За баченням радикальних феміністок, держава постає інструментом контролю передусім за жіночою сексуальністю. Радикальні феміністки критикують закони про аборти, обмеження використання контрацептивів, вони проти одностатевих шлюбів [11].</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Проте ліберальний фемінізм, як і раніше, має найбільше число прибічників. Його представники в Європі і США – це прихильниці «фемінізму рівності». Вони вбачають проблему не у відсутності прав, а в інертності жінок, їх невмінні користуватися тим, що вже дане законом або може бути здійснене в легітимному порядку (особливо в юридичній і освітній сфері). У центрі їх тактики – процес соціального навчання користуванню легальними методами виконання феміністської вимоги статевої рівності. Зосередженість неолібералок на прагненні зробити жінку в </w:t>
      </w:r>
      <w:r w:rsidRPr="001F3BC9">
        <w:rPr>
          <w:color w:val="000000"/>
          <w:sz w:val="28"/>
          <w:szCs w:val="28"/>
          <w:lang w:val="uk-UA" w:eastAsia="uk-UA"/>
        </w:rPr>
        <w:lastRenderedPageBreak/>
        <w:t>усьому рівною чоловікові, на думку критиків неоліберального фемінізму, стирає природні особливості жінки, не залишає їй місця як жінці, веде до тенденції стирання статевих відмінностей в професійній сфері, одночасно перевантажуючи жінку сімейними і домашніми зобов’язаннями, що залишаються на її плечах.</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Узагальнюючи огляд теорії та практики феміністського руху, слід підкреслити наступне. Створений і такий, що розвивається в зіткненні з іншими соціальними концепціями, фемінізм як філософська теорія і методологія залишається ще незавершеною. Водночас зазначимо, що суттєвий поворот в жіночих студіях в середині 1980-их років відбувся внаслідок їх поєднання з новітніми формами наукового та суспільного дискурсу (постмодернізму) та теоретично-концептуальних вчень (насамперед – соціального конструювання, постконструктивізму, деконструктивізму та ін.). Наслідком такої інтеграції стала поява нового терміну, а незабаром – і нової теорії, і засадничо-нового методологічного підходу до вивчення цих проблем суспільства. Мова йде про категорію гендера та відповідний науковий напрям.</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Дослівно сам термін «ґендер» перекладається з англійської як «рід» у лінгвістичному сенсі цього слова (наприклад, рід іменника). В межах соціальних наук цей термін вперше був використаний американським психоаналітиком Робертом Столлером у праці «Стать і гендер: про розвиток мужності та жіночності» (1968). У його сучасному значенні категорію «гендер» використали дослідниці-феміністки Гейл Рабін, Андрієн Річ та ін. на противагу термінові «стать» (sex) як категорії суто біологічній. Сьогодні гендер розглядають як окремий соціальний конструкт, реальну існуючу систему міжособистісної взаємодії, за допомогою якої створюється, підтверджується та відтворюється уявлення про чоловіче та жіноче як категорії соціального рівня. Інакше кажучи, гендер – це соціальні вияви статі, або ж просто «соціальна стать». По суті, гендер є соціокультурним аналогом статевого (біологічного) диморфізму. Відтак стать як категорія складається з </w:t>
      </w:r>
      <w:r w:rsidRPr="001F3BC9">
        <w:rPr>
          <w:color w:val="000000"/>
          <w:sz w:val="28"/>
          <w:szCs w:val="28"/>
          <w:lang w:val="uk-UA" w:eastAsia="uk-UA"/>
        </w:rPr>
        <w:lastRenderedPageBreak/>
        <w:t>двох компонентів – статі біологічної (sexus) та статі соціальної (gender). Деякі представники гендерної теорії доводять, що суспільні відмінності між чоловіками та жінками не мають біологічного походження, не є одвічно-даними, але лише набутими, приписаними індивідові суспільством. Ця ідейна настанова була образно висловлена у широковідомій сентенції Сімони де Бовуар стсовно того, що жінкою не народжуються, а жінкою стають.</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Натомість перспективним методологічним принципом на сучасному етапі стає дискурсивний розгляд гендерних відмінностей не в значенні їх негативу, а в позитивному значенні – «відмінність як структура». Замість розмов про розбіжності, розрізнення у межах дискусій із гендерної тематики, принцип «відмінність як структура» уможливлює обґрунтувати дискурс визнання «іншого» та «інакшості», який для сучасної філософії є доволі важливим. Фокусування на цьому принципі дає змогу культивувати множинні концепції гендеру [12].</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Водночас такий перебіг доводить, що сама проблема емансипації жінок була і залишається гостроактуальною, особливо в сучасному суспільстві. Адже дослідники установили, що відмінності громадян за статтю суттєво впливають на сприйняття ними дійсності, участі у відповідних царинах суспільства. Скажімо, чоловічий і жіночий політичні словники істотно відрізняються один від одного. В наш час чоловіки частіше ведуть мову про відсоткові ставки, акцизи, НАТО, технології тощо. А жінки у виступах більше вживають такі слова, як турбота, догляд, дитячий садок, домівка і т.п. Але для прийняття ефективних рішень, як ми чітко усвідомлюємо, потрібен баланс. Жінки у владі спроможні повніше враховувати потреби гуманізації відносин у суспільстві.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Нині на міжнародному й національному рівнях захист прав жінки здійснюється за допомогою відповідних нормативно-правових актів. Як стверджують фахівці, проблематика спеціальних прав чоловіка, що враховували б його особливі потреби, взагалі не розроблена. Водночас гендерний підхід передбачає розробку єдиного стандарту для жінки та </w:t>
      </w:r>
      <w:r w:rsidRPr="001F3BC9">
        <w:rPr>
          <w:color w:val="000000"/>
          <w:sz w:val="28"/>
          <w:szCs w:val="28"/>
          <w:lang w:val="uk-UA" w:eastAsia="uk-UA"/>
        </w:rPr>
        <w:lastRenderedPageBreak/>
        <w:t>чоловіка, формування системи прав і свобод та механізмів їх реалізації.</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Вирішенню цих проблем покликана сприяти гендерна політика як комплексна цілеспрямована діяльність держави, міжнародних та недержавних організацій щодо інтегрування гендерного підходу для ліквідації усіх форм дискримінації за ознакою статі в суспільстві та досягнення відповідного балансу. Таким чином, гендерна політика постає не просто окремим напрямом, а інтегруючим компонентом усіх складових напрямів політики держави, враховуючим її суттєвий вплив на представників різної статі.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цьому контексті важливо враховувати і раціонально використовувати досягнуті високорозвиненими державами, і зокрема країнами об’єднаної Європи, кращі стандарти в питаннях цієї сфери. Адже ці досягнення ґрунтуються на сучасному міжнародному рівні розуміння прав і свобод громадянина. Політико-правовою базою для цього послугували широковідомі міжнародні документи, прийняті Організацією Обєднаних Націй: «Загальна декларація прав людини», прийнята у 1948 р.; «Міжнародний пакт про економічні, культурні та соціальні права» (1966 р.); «Конвенція про ліквідацію всіх форм дискримінації щодо жінок» (1979 р.); «Конвенція про права дитини» (1989 р.) та інші.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Слід взяти до уваги, що гендерна політика в країнах Європейського Союзу пройшла декілька етапів розвитку: від політики поліпшення становища жінок та політики в інтересах жінок до політики забезпечення рівних прав та можливостей. Біля витоків формування спільних для європейських країн засад гендерної політики вагоме значення мали інституції та діяльність Ради Європи, створеної 1949 р., яка об’єднує абсолютну більшість країн континенту і членом якої Україна є з 1996 р.; а також Наради з безпеки і співробітництва і потім Організації з безпеки та співробітництва в Європі.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Рада Європи займається розробкою засад гендерної політики вже декілька десятків років. Після прийняття ООН вищеназваних конвенцій щодо </w:t>
      </w:r>
      <w:r w:rsidRPr="001F3BC9">
        <w:rPr>
          <w:color w:val="000000"/>
          <w:sz w:val="28"/>
          <w:szCs w:val="28"/>
          <w:lang w:val="uk-UA" w:eastAsia="uk-UA"/>
        </w:rPr>
        <w:lastRenderedPageBreak/>
        <w:t>жіноцтва було внесено істотні корективи в трактування прав людини. 1979 р. Рада Європи визнала рівність одним із керівних принципів своєї роботи на міжурядовому рівні. В рамках цієї організації було створено інституційний механізм щодо гендерної рівності – Комітет із статусу жінок (1979-1981 рр.). У 1981 р. Комітету було дано назву «Комітет з питань рівності жінок та чоловіків» (1981-1986 рр.). Нині у складі Ради Європи діє Керівний комітет з питань рівноправності між жінками та чоловіками. З 1992 р. він працює у системі Директорії з прав людини. Даний Комітет розробляє юридичні механізми та реалізує програми дій, проводить конференції та семінари в державах-членах Ради Європи й тісно співпрацює з неурядовими організаціями (НУО), що діють у галузі захисту прав людини, прав та інтересів жінок.</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Зазначимо, що в Раді Європи стосовно реалізації політичного рівноправ’я жіноцтвом виникло поняття «паритетної демократії», що передбачало ширше залучення жінок до владних структур. На початку 1990-х років у Євросоюзі було створено першу мережу експертів з питань залучення жінок до процесу прийняття рішень, що здійснювала відповідний моніторинг у країнах-членах. Саме проблемам досягнення гендерного балансу, рівних можливостей обох статей у політичній та інших сферах були присвячені Декларації ЄЄ, підписані 1992 р. в Афінах та 1999 р. у Парижі, а на період 1996-2000 рр. була прийнята відповідна Програма дій. Країни, які хочуть вступити до Європейського Союзу, мають запроваджувати законодавство ЄЄ стосовно рівних можливостей та розділяти цілі ЄЄ щодо вирівнювання гендерного балансу в країнах.</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Важливу роль у формуванні гендерної політики на європейському рівні відіграють конференції, що проводяться Радою Європи на рівні міністрів з різних аспектів гендерної проблематики (1986 р., 1989 р., 1993 р., 1997 р., 2003 р.). Країни-члени Ради Європи, в тому числі й Україна, погодилися взяти на себе зобов’язання щодо посилення гендерної рівноправності, що підтверджується міжнародними, національними та секторальними угодами. </w:t>
      </w:r>
      <w:r w:rsidRPr="001F3BC9">
        <w:rPr>
          <w:color w:val="000000"/>
          <w:sz w:val="28"/>
          <w:szCs w:val="28"/>
          <w:lang w:val="uk-UA" w:eastAsia="uk-UA"/>
        </w:rPr>
        <w:lastRenderedPageBreak/>
        <w:t>В їх рішеннях підкреслюється, що гендерна рівноправність пов’язана з фундаментальними уявленнями про якість соціальної справедливості, прав людини та природи демократії. Крім того, залучення обох статей до формування політики дозволяє формувати і проводити останню більш ефективно, ця політика значно ближче відповідає потребам структурованого громадянського суспільства.</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Рівність статей закладена в основу всіх свобод людини. У Доповіді про розвиток людини за 2000 рік, підготовленій Програмою розвитку ООН, виділено сім основних свобод:</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від дискримінації - за ознакою статі, расової, етнічної, національної належності або релігійних переконань;</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від злиденності: право на гідний рівень життя;</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розвитку і реалізації людського потенціалу;</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від страху – від погроз, особливої небезпеки, від катувань, свавільних арештів та інших актів насильства;</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від несправедливості і порушень законності;</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думки, слова, участі в процесі прийняття рішень і формування асоціацій;</w:t>
      </w:r>
    </w:p>
    <w:p w:rsidR="00E579E2" w:rsidRPr="001F3BC9" w:rsidRDefault="00E579E2" w:rsidP="00E579E2">
      <w:pPr>
        <w:widowControl w:val="0"/>
        <w:shd w:val="clear" w:color="auto" w:fill="FFFFFF"/>
        <w:spacing w:line="360" w:lineRule="auto"/>
        <w:jc w:val="both"/>
        <w:rPr>
          <w:color w:val="000000"/>
          <w:sz w:val="28"/>
          <w:szCs w:val="28"/>
          <w:lang w:val="uk-UA" w:eastAsia="uk-UA"/>
        </w:rPr>
      </w:pPr>
      <w:r w:rsidRPr="001F3BC9">
        <w:rPr>
          <w:color w:val="000000"/>
          <w:sz w:val="28"/>
          <w:szCs w:val="28"/>
          <w:lang w:val="uk-UA" w:eastAsia="uk-UA"/>
        </w:rPr>
        <w:t>– свобода достойно працювати, не піддаватися експлуатації.</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Ці проблеми перебувають у полі зору Європейського Союзу, право на гендерну рівність проголошується в його документах, прийнятих на зустрічах на найвищому рівні у Люксембурзі в 1997 р. та в Лісабоні в 2000 р. Іншими словами, стрижнем гендерної політики ЄЄ є ствердження принципу рівності політичних і економічних прав обох статей, ствердження соціальної справедливості та досягнення балансу їх інтересів у всіх сферах. Відповідно з цими підходами змінюється законодавство країн-членів, приймаються конкретні заходи, виділяються кошти й інші ресурси.</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Одним із шляхів вирішення проблем у політичній та соціально-економічній сферах постають, наприклад, гендерні квоти як політико-правовий спосіб згладжування наслідків гендерної дискримінації в усіх </w:t>
      </w:r>
      <w:r w:rsidRPr="001F3BC9">
        <w:rPr>
          <w:color w:val="000000"/>
          <w:sz w:val="28"/>
          <w:szCs w:val="28"/>
          <w:lang w:val="uk-UA" w:eastAsia="uk-UA"/>
        </w:rPr>
        <w:lastRenderedPageBreak/>
        <w:t>суспільних сферах. Квоти додають легітимності запровадженим заходам, політичної трибуни для артикуляції, представництва та реалізації відповідних соціальних інтересів. У сучасних умовах гендерні квоти – це вид позитивної дискримінації, тобто система пільг, заохочень, заборон і компенсацій, спрямованих на підвищення соціального статусу жінок.</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Стандарти щодо рівного ставлення до жінок і чоловіків є частиною як первинного, так і вторинного законодавства ЄС. Вони закріплені статтями Амстердамської угоди 1997 р. та містяться у Директивах ЄС. Держави-члени Євросоюзу також зобов’язуються прописати ці положення у національному законодавстві.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Проведення політики рівності можливостей спонукає владу до прийняття як тимчасових заходів «позитивної дискримінації», що їх називають у Франції «заходами з надолуження», котрі надають переваги жінкам до відновлення справедливості, так і розробку відповідних законів.</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Так, 1991 р. у Швеції було прийнято Закон «Про гендерну політику» і його чинність визнана обов’язковою для всіх установ країни. Для впровадження в життя законодавства були створені спеціальні інституції: міністерство з питань гендерної рівності та державна агенція «Омбудсмен з питань рівності». Крім того були запроваджені важливі заходи, такі як: 1) складання офіційної статистики з урахуванням статі; 2) організація курсів з питань рівноправ’я для державних службовців усіх рівнів; 3) усі урядові структури зобов’язані проводити роботу з урахуванням принципу та інтересів представників обох статей [13].</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1999 р. Франція внесла відповідні зміни до Конституції, що передбачають положення досягнення паритету між жінками та чоловіками, а оновлена Конституція Португалії проголошує, що прагнення рівноправності є обов’язком держави. Згідно із законодавством Бельгії, введені гендерні квоти. Тут виборчі списки повинні на одну третину складатися з жінок. Законодавство Фінляндії та Норвегії містить вимоги щодо гендерного співвідношення у дорадчих радах. Уряд Великобританії прямо виступає за </w:t>
      </w:r>
      <w:r w:rsidRPr="001F3BC9">
        <w:rPr>
          <w:color w:val="000000"/>
          <w:sz w:val="28"/>
          <w:szCs w:val="28"/>
          <w:lang w:val="uk-UA" w:eastAsia="uk-UA"/>
        </w:rPr>
        <w:lastRenderedPageBreak/>
        <w:t>повний паритет у вищих ешелонах влади через свою програму «Мета – 50 на 50». У 2000 р. у Франції було ухвалено закон, згідно з яким у виборах, що проходять за партійними списками, різниця в кількості кандидатів жіночої та чоловічої статі не повинна складати більше, ніж одиницю. При невиконанні вимоги партії сплачують відповідні штрафи [14].</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Безперечно, проблема рівності між чоловіками та жінками залишається актуальною й для низки провідних європейських держав. Зокрема, це стосується й Федеративної Республіки Німеччинна. Приміром, лише 5 % посад бургомістрів у німецьких містах із населенням понад 10000 жителів обіймають жінки. Утім, постає низка питань стосовно жінок, які посідають найважливіші державні пости: зокрема, чи змінюють вони політику, коли перебувають при владі? [15]. На це запитання намагаються відповісти соціологи, політологи, юристи.</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Фемінізм вельми потужно пронизує життя жінок, відтак вони завжди й за будь-яких обставин залишаються жінками. Найвпливовішою жінкою світу в 2012 році журнал «Forbes» назвав канцлера Німеччини Ангелу Меркель, а журнал «Time» у 2006 і 2007 роках вніс федерального канцлера ФРН до списку ста найвпливовіших людей планети. «Залізна леді Європи» очолює топ-100 другий рік поспіль. Посаду Меркель обіймає з 2005 року. У контексті аналізу зазначеної проблеми важливим, на нашу думку, є той факт, що Меркель свого часу обіймала посаду федерального міністра у справах жінок і молоді, а також міністра охорони навколишнього середовища. Врахування саме цих чинників дає підстави зрозуміти й те, чому, незважаючи на хвилі світової фінансово-економічної кризи, які досягають і ФРН, рейтинг підтримки федерального канцлера в суспільстві, за останніми даними, становить 70%. Для Меркель як політика це дуже непогано, а вибори федерального канцлера, що відбулися у вересні 2013 року таку довіру підтвердили. Напередодні виборів німецька газета «Handelsblatt», високо оцінюючи її шанси, назвала канцлара «безальтернативною кадидатурою» [16].</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lastRenderedPageBreak/>
        <w:t>А. Меркель не цурається Інтернету, створила власний канал на You- Tube, Die Bundesregierung, де відповідає на запитання громадян, власний сайт www.bundeskanzlerin.de. Обіймаючи найвпливовішу посаду у ФРН, вона має впевнену, яскраво виражену та соціально орієнтовану позицію, за що нерідко її піддавали критиці.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Другу сходинку в списку впливових жінок світу посідає Гілларі Клінтон, колишня перша леді та держсекретар Сполучених Штатів Америки. Підкреслю: лише протягом року вона відвідала понад 40 країн. Неабияк популярний її блог Texts From Hillary.</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Третє місце у президента Бразилії Ділми Руссефф. У червні 2012 року цю жінку-політика та її програму Brasil Sem Miseria («Бразилія без бідності») підтримувало 77% громадян. Тому не випадково їй пророкували і вона впевнено здобула перемогу на виборах 2014 року [15].</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Звернімо увагу й на таке. Російська дослідниця Т. Юдіна, аналізуючи чинники високого авторитету та роль Ангели Меркель у вирішенні найболючіших питань, зазначає, що вона дедалі більше стає «канцлером внутрішнього об’єднання держави». Гасло «Німеччина – це ти» і програмна заява Меркель «Я хочу служити Німеччині» різко контрастують із філософією її попередників. Політики нового покоління – це нове обличчя нової, об’єднаної, Німеччини. Ангела Меркель у цьому сенсі є водночас і реально діючою політичною фігурою, і, якоюсь мірою, символом цієї нової Німеччини [17:138].</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Важливим для вже об’єднаної Німеччини є питання здійснення гендерної політики. Стаття 3 Основного Закону країни проголошує чоловіка та жінку рівноправними суб’єктами, забезпечуючи, отже, формальну гендерну рівність [18]. Успішним прикладом реалізації конституційних настанов в останні десятиліття є практика діяльності правлячої й інших політичних партій ФРН. Так, від самого заснування Партії зелених там сповідують підхід, за якого в усіх списках партії та її органів кількість чоловіків і жінок має бути рівною. У Соціал-демократичній партії Німеччини </w:t>
      </w:r>
      <w:r w:rsidRPr="001F3BC9">
        <w:rPr>
          <w:color w:val="000000"/>
          <w:sz w:val="28"/>
          <w:szCs w:val="28"/>
          <w:lang w:val="uk-UA" w:eastAsia="uk-UA"/>
        </w:rPr>
        <w:lastRenderedPageBreak/>
        <w:t>з 1988 р. діє 40-відсоткова квота представництва жінок на всіх партійних посадах і навіть під час розподілу депутатських мандатів. У документах Християнсько-демократичного союзу, членом якого є перша жінка-бундесканцлер, після тривалих обговорень остаточно зафіксовано так зване правило кворуму: на всіх посадах і в усіх органах партії кількість жінок має становити щонайменше третину. Квоти та інструменти, що забезпечують рівноправність жінок, запроваджено також в Об’єднанні німецьких профспілок. Однак в економіці ситуація є дещо іншою: у середині останнього десятиліття на 685 чоловіків у правліннях 100 найбільших підприємств припадало лише 4 жінки [ 19].</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Згідно зі стратегією Євросоюзу, в галузі зайнятості, охорони здоров’я та безпеки праці одним із нагальних завдань на сучасному етапі є подолання відповідних відмінностей за статевою ознакою. Європейський фонд за поліпшення умов життя і праці (організація ЄЄ, що займається соціальними проблемами) в спеціальному огляді «Якість роботи і зайнятість жінок» дійшов такого висновку: протягом останніх чотирьох десятиліть частка жінок у загальному балансі зайнятості підвищилася, вони зробили низку важливих проривів у різних галузях економіки й видах робіт, а також у досягненні високого професійного й посадового статусу. Водночас результати досліджень фонду свідчать про значну дискримінацію за гендерною ознакою: в одних професіях жінки на високих посадах представлені значно менше, якщо брати до уваги їхню загальну зайнятість, в інших – відчутно більше. Отже, щоб ліквідувати такий дисбаланс за статевою ознакою, слід домагатися внесення цих проблемних питань до юридичного, соціального та політичного порядку денного [10: 37].</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Слід враховувати, що донині у європейських країнах є професії, що сприймаються в суспільній свідомості як виключно чоловічі. На ринку праці також продовжує існувати чіткий поділ між чоловічими і жіночими професіями. Важливо також брати до уваги: ще однією істотною причиною неспівмірного представлення жінок у деяких галузях виробництва чи </w:t>
      </w:r>
      <w:r w:rsidRPr="001F3BC9">
        <w:rPr>
          <w:color w:val="000000"/>
          <w:sz w:val="28"/>
          <w:szCs w:val="28"/>
          <w:lang w:val="uk-UA" w:eastAsia="uk-UA"/>
        </w:rPr>
        <w:lastRenderedPageBreak/>
        <w:t>відсутності достатньої кількості їх на керівних посадах, зокрема на підприємствах, є переривання жінками професійної кар’єри заради сім’ї і дітей. Так, у жінок бажання мати дітей, як і раніше, виражене сильніше, аніж у чоловіків. Хоча вжиті на державному рівні відповідні заходи ситуацію дещо поліпшують. Останніми роками у чоловіків низки країн об’єднаної Європи, що стали батьками, з’явилося бажання не тільки бути годувальником родини, а й брати активну участь у вихованні дитини («активний батько») [10: 38].</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Відзначу, що ЄС чимало робить кроків щоб розв’язати проблему різниці в зарплаті між чоловіками і жінками. Так, систему заходів з інтеграції і соціального захисту з початком світової фінансово-економічної кризи було передбачено в рамках Європейської стратегії-2020 із боротьби проти бідності та соціального виключення. Але проблеми ще існують. Згідно з доповіддю 2010 р. Єврокомісії з цієї тематики, чоловіки в об’єднаній Європі заробляють у середньому на 15 % більше, ніж жінки. За величиною розриву між середньою зарплатою чоловіків і жінок трійка лідерів складається з Кіпру, Естонії та Словаччини. За останні 25 років різниця між зарплатами чоловіків і жінок скоротилася лише на два відсотки. Якщо так піде й далі, то праця чоловіків і жінок оплачуватиметься однаково лише через 187 років, вважає екс-комісар ЄС з питань праці та зайнятості В. Спідла [10: 36-37].</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На думку Вівіан Редінґ, віце-президента Європейської Комісії, неприпустимо, що сьогодні серед топ-менеджерів великих європейських підприємств 90% чоловіків, а серед складу членів правління акціонерних товариств - чоловіки становлять 97%. У роки загострення кризи 17% жінок у ЄС живуть за межею бідності. Найбільше потерпають матері- одиночки та жінки від 65 років і старші. На думку дослідників, причина того – не лише економічна криза, але й стереотипи, дискримінація за статевою ознакою, неможливість в принципі гармонійно поєднати сімейне життя і професійну кар’єру. Та ще плюс демографічний чинник - довша тривалість життя жінок. Саме тому інституції Євросоюзу пропонують інтегрувати концепцію рівності </w:t>
      </w:r>
      <w:r w:rsidRPr="001F3BC9">
        <w:rPr>
          <w:color w:val="000000"/>
          <w:sz w:val="28"/>
          <w:szCs w:val="28"/>
          <w:lang w:val="uk-UA" w:eastAsia="uk-UA"/>
        </w:rPr>
        <w:lastRenderedPageBreak/>
        <w:t>чоловіків і жінок у виробленні трудової політики усіх держав – членів ЄС і вжиття квот та інших заходів по забезпеченню рівного доступу до праці, запровадження економічних заохочувальних важелів. Також на користь «включення» наразі дискримінованих верств населення говорять цифри аналітиків – на 30% можна покращити середній показник ВВП, якщо надати жінкам рівні умови доступу до праці та захисту і посприяти активнішому залученню їх до економічного процесу на даному етапі [20].</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системі заходів держав Євросоюзу це і можливість відпустки для догляду за дітьми для обох батьків, і розвиток мережі відкритих дитячих установ, і планомірне реформування законодавства про дитячу грошову допомогу. У Німеччині, наприклад, вже зроблені перші кроки в цьому напрямі. Значні зміни до відповідного законодавства внесено в 2007 р.: батько, який перебуває у відпустці для догляду за дитиною, вперше почав отримувати дві третини свого останнього чистого доходу. Результатом цих змін стало збільшення до 10,5% кількості батьків, які подають заяву на отримання грошової допомоги на дітей. Проте подальшому збільшенню цієї тенденції перешкоджає стриманість ставлення до таких батьків керівництва й колег по роботі [10: 37]. Тому наступним кроком у цьому напрямі стало запровадження 2010 р. міністром у справах сім’ї Урсулою фон дер Ляйен нового розрахунку виплат так званої батьківської допомоги. Якщо відпустку для догляду за дітьми бере батько, то допомога виплачується не 12, а 14 місяців.</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Аналізуючи засоби впровадження гендерної політики у державах об’єднаної Європи, слід виокремити як проблеми, з якими зіткнулися суспільства, так і відзначити успіхи країн – недавніх членів ЄС. Відповідні положення і правові норми щодо гендерної рівності внесені у Конституції, Сімейні та Трудові Кодекси, в низці країн прийняті окремі законодавчі акти щодо забезпечення рівних прав жінок і чоловіків. Так, у Чеській Республіці діє закон про заробітну плату, що передбачає рівну оплату працівникам обох статей за рівну працю; в Угорщині реалізується постанова, що забороняє </w:t>
      </w:r>
      <w:r w:rsidRPr="001F3BC9">
        <w:rPr>
          <w:color w:val="000000"/>
          <w:sz w:val="28"/>
          <w:szCs w:val="28"/>
          <w:lang w:val="uk-UA" w:eastAsia="uk-UA"/>
        </w:rPr>
        <w:lastRenderedPageBreak/>
        <w:t>роботодавцям давати оголошення про наявність робочих місць тільки для чоловіків; у Трудовий кодекс Польщі з 1996 р. внесено статті, що стосуються рівних прав та рівного поводження з жінками й чоловіками, а також про неприпустимість гендерної дискримінації на робочих місцях.</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Слід зазначити, що, згідно з конституційними нормами цих країн, всі громадяни є рівними незалежно від соціального стану, віросповідання, етнічного походження, статі тощо. У деяких Конституціях також зазначено, що жінки й чоловіки мають рівні можливості в суспільному, політичному й культурному житті, освіті та професійному навчанні, а також отримують рівну плату за працю рівної цінності. На етапі підготовки до вступу в інтеграційне обєднання країни молодої демократії також імплементували важливі для дотримання засад гендерної рівності міжнародні конвенції та документи Євросоюзу.</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Проте, незважаючи на зміни у законодавстві, в країнах регіону було чимало нерозв’язаних проблем: потурання прав і свобод, дискримінація, торгівля людьми, проституція, насильство. Вкрай важливими для більшості країн ЦСЄ були і ще залишаються такі, як: розв’язання проблеми насильства щодо жінок, боротьба з торгівлею людьми. Країни регіону мають досить тривалий сумний досвід втрати значної кількості жінок і дівчат, вивезення їх за кордон, де вони стають жертвами застосованих до них різних методів та форм експлуатації, найпоширенішою з яких є примушення до проституції. Створення сталих каналів нелегальної міграції та торгівлі людьми є однією з найприбутковіших сфер транснаціональної організованої злочинної діяльності в країнах ЦСЄ [2].</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Дискримінація жінок у країнах ЦСЄ – явище, що потребувало ретельного дослідження та значної допомоги з боку урядів країн, громадянського суспільства й неурядових організацій. Жінки більшості країн ЦСЄ ставали жертвами насильства. Скажімо, організації польських жінок навіть піддали критиці лікування вагітних у пологових будинках, визнали його репресивним і таким, що принижує гідність. В Угорщині наводять дані </w:t>
      </w:r>
      <w:r w:rsidRPr="001F3BC9">
        <w:rPr>
          <w:color w:val="000000"/>
          <w:sz w:val="28"/>
          <w:szCs w:val="28"/>
          <w:lang w:val="uk-UA" w:eastAsia="uk-UA"/>
        </w:rPr>
        <w:lastRenderedPageBreak/>
        <w:t>про те, що близько третини всіх злочинів проти власності та насильницьких злочинів, скоєних на початку 1990-х років, були спрямовані проти жінок. І хоча державна та недержавна підтримка жінок – жертв насильства – посилилася, вона залишала бажати кращого.</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З набуттям членства в ЄС для країн Центрально-Східної Європи гендерна політика стає невід’ємною частиною державного курсу та складовою діяльності громадянського суспільства. В ході трансформаційних перетворень у більшості країн ЦСЄ декларування вимог дотримання гендерної рівності стало їх закономірним наслідком. Також простежується тенденція формування розгалуженої системи неурядових організацій, які стали опікуватися цими проблемами. Показово, що чимало жінок країн цього регіону стали брати активну участь у суспільно-політичному житті, стали членами різних громадських рухів, політичних партій. Жіночі неурядові організації стали відігравати активну роль у суспільстві; без їхньої участі в більшості країнах було б проблематичним створення національного механізму захисту прав жінок. Неурядові організації постійно нагадують владним інститутам про їхні зобов’язання щодо розв’язання проблем жінок.</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цьому контексті варто вказати на діяльність мережі жіночих НУО країн Центральної та Східної Європи, представники яких брали 1995 р. участь у Форумі неурядових організацій IV Всесвітньої конференції ООН зі становища жінок. Коаліція організацій (КАРАТ) була створена на конференції у Варшаві 1 лютого 1997 р. Її діяльність спрямована на поліпшення становища жінок у регіональному масштабі, підпорядкована забезпеченню фактичної гендерної рівності у країнах Центрально-Східного Європейського регіону через просування «Платформи дій», прийнятої в Пекіні в 1995 р. Завданням КАРАТ стало і привертання уваги до проблем регіону на міжнародних форумах [21].</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Зрушення у законодавстві та активізація НУ О спонукали владу країн ЦСЄ робити кроки по формуванню механізмів гендерної політики. Першими кроками Польщі щодо формування національного механізму дій з гендерної </w:t>
      </w:r>
      <w:r w:rsidRPr="001F3BC9">
        <w:rPr>
          <w:color w:val="000000"/>
          <w:sz w:val="28"/>
          <w:szCs w:val="28"/>
          <w:lang w:val="uk-UA" w:eastAsia="uk-UA"/>
        </w:rPr>
        <w:lastRenderedPageBreak/>
        <w:t>політики була діяльність Представництва з питань жінок при уряді, а з 1997 р. – Представництва з питань сім’ї. В інших країнах державні органи щодо вирішення проблем поліпшення становища жінок почали створюватися після згадуваної Пекінської конференції 1995 р. Варто зазначити, що в Румунії та Словаччині функціонують не один, а декілька національних органів, що опікуються цими питаннями. Аналіз існуючих структур країн ЦСЄ, які належать до таких національних механізмів, свідчить, що проблеми жінок, гендерної рівності розглядаються в контексті з питаннями сім’ї або питаннями молоді чи дітей, а в деяких країнах вони перебувають у площині соціальних та демографічних проблем.</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Чеській Республіці такий механізм був створений за урядовим рішенням 1998 р. Він охоплює діяльність Відділу із забезпечення рівних можливостей для жінок і чоловіків, що є структурним підрозділом Міністерства праці та соціальних питань. В Угорщині цим національним органом був Департамент політики щодо жінок при Міністерстві праці, який діяв до кінця 1995 р. Пізніше він був реорганізований у Відділ представництва жінок при Міністерстві з соціальних питань та справ сім’ї.</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В Румунії гендерною проблематикою, питанями поліпшення становища жінок опікуються декілька органів. В їх числі Департамент з питань поліпшення становища та забезпечення прав жінок і сімейної політики, Департамент охорони дітей, жінок та сім’ї при Уповноваженому з прав людини, а на парламентському рівні діє підкомісія з рівних можливостей, створена за рішенням парламенту при Комісії з європейської інтеграції.</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Проблемам жіноцтва стали приділяти більше уваги в урядах цих країн та відповідних державних органах. У Польщі, як і в Німеччині, сформована консультативна служба допомоги – в будь-якому місці жінка може отримати телефоном консультативну допомогу. Жіночі організації побудували навіть притулки для жертв насильства. У Чехії жінки створили групу самодопомоги жертвам злочинів «Біле коло безпеки». З часом і в Угорщині, Словаччині та інших країнах регіону створюються приватні заклади для жінок, організації, </w:t>
      </w:r>
      <w:r w:rsidRPr="001F3BC9">
        <w:rPr>
          <w:color w:val="000000"/>
          <w:sz w:val="28"/>
          <w:szCs w:val="28"/>
          <w:lang w:val="uk-UA" w:eastAsia="uk-UA"/>
        </w:rPr>
        <w:lastRenderedPageBreak/>
        <w:t>які надають їм притулок. У більшості країн нині налагоджено зв’язок між урядами та неурядовими організаціями. Жіночі НУО беруть, відповідно, участь у процесі підготовки національних планів дій у Польщі, Румунії, Словаччині.</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У декількох країнах уряди розробили додаткові програми з поліпшення становища жінок. У Польщі були такі: Програма «Проти насильства – рівні можливості», Програма малих грантів для НУО, що реалізовувалися Представництвом у справах сім’ї та жінок; а також тренінги для жіночих НУО, що беруть участь у парламентських та місцевих виборах. У Румунії реалізовано: Консультативний пілотний центр для жінок (1998 p.); Курси підготовки та перепідготовки для жінок, організовані окружними управліннями з питань працевлаштування та безробіття. У Словаччині діє інформаційний проект «Словацькі жінки на шляху вперед», мета якого підвищити гендерну свідомість, збільшити внесок жінок у розвиток країни. У Словенії створена Цільова гендерна група «Пакт стабільності Slovenia». До сфери її діяльності належать питання зміцнення участі жінок у демократичних процесах [21].</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Дуже важливо, що в країнах молодої, як і у державах розвинутої демократії, здебільшого кореспондуються заходи влади і неурядових організацій, які працюють у сфері забезпечення гендерної рівності. їх зусилля підпорядковуються реалізації та розширенню прав і можливостей жінок, сприяють зміцненню потенціалу жінок, що обіймають керівні посади, а також у підвищенні інформованості громадськості про важливість участі жінок у соціальному та політичному житті в сучасному демократичному суспільстві. В Польщі, зокрема, нині діє близько 300 жіночих організацій. І серед них, наприклад, такі: Теmida – Центр з прав жінок, Жіночий інформаційний центр, Федерація планування сім’ї, Європейське жіноче лобі та ін. А опікуючись проблемами більш ширшого представництва жінок у владних структурах, завдяки відповідній пропагандистській роботі, 5 січня 2011 р. у Республіці Польща був прийнятий чинний нині Виборчий кодекс. </w:t>
      </w:r>
      <w:r w:rsidRPr="001F3BC9">
        <w:rPr>
          <w:color w:val="000000"/>
          <w:sz w:val="28"/>
          <w:szCs w:val="28"/>
          <w:lang w:val="uk-UA" w:eastAsia="uk-UA"/>
        </w:rPr>
        <w:lastRenderedPageBreak/>
        <w:t>Однією з новацій цього акту є встановлення паритету у виборчих списках – не менш як 35 відсотків жінок і не менш як 35 відсотків чоловіків [22]. Установлення таких законодавчих правил, безперечно, сприятиме збільшенню кількості жінок у владі, а відповідно – і в органах місцевого самоврядування Республіки Польща. Даний підхід кореспондується із підходами більшості держав об’єднаної Європи.</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Отже, роль жінки, як ми показали, і в контексті історичного розвитку, і в сучасному суспільстві неухильно зростає. Про це переконливо свідчать історичні матеріали та наведені численні приклади і факти. Також важливо і те, що політика та практика інтегрованої Європи, в тому числі й країн молодої демократії, підтверджує ці висновки; така перспектива стоїть і перед іншими державами Східної Європи, зокрема – перед Україною.</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Однак, при загалом позитивному сприйнятті курсу на входження до інтеграційного об’єднання, слід стосовно гендерної політики мати на увазі і певні застереження, існуючі критичні оцінки окремих підходів цієї політики. Так, теза про те, що «гендерна ідентичність» – це «соціальна стать» невиправдано заперечує єдність ідентичності людини і «біологічної статі», тобто генетичної та анатомічної відмінності між чоловіком і жінкою. «Соціальна стать» включає в себе, на думку прихильників гендеру, різні сексуальні орієнтації (лесбіянство, гомосексуалізм, бісексуалізм, транссексуалізм тощо), які людина презентує в суспільстві згідно зі своїми збоченими уподобаннями. Найгірше те, що гендерну ідентичність (ЛГБТ) ставлять на рівень статі. Такі підходи рішуче заперечує релігія, вони протиприродні й патологічні, їх має аналізувати і вивчати медицина [23].</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В окремих випадках у ряді країн Євросоюзу така політика підтримує пропаганду гомосексуалізму в освіті, культурі та мас-медіа; вона узаконює одностатеві шлюби; тощо. Про це свідчить Резолюція № 1728 під назвою «Дискримінація за ознакою сексуальної орієнтації та гендерної ідентичності», прийнята ПАРЄ 29 квітня 2010 р. Адже цей документ націлений не на заходи допомоги ЛГБТ-особам, а на рекламу і </w:t>
      </w:r>
      <w:r w:rsidRPr="001F3BC9">
        <w:rPr>
          <w:color w:val="000000"/>
          <w:sz w:val="28"/>
          <w:szCs w:val="28"/>
          <w:lang w:val="uk-UA" w:eastAsia="uk-UA"/>
        </w:rPr>
        <w:lastRenderedPageBreak/>
        <w:t>популяризацію протиприродних та збочених сексуальних орієнтацій.</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Нині гендерна політика, ідеологія ЄС впроваджується через поступові, незначні зміни законів. Проте окремі з цих законів, без суттєвих поправок спроможні підірвати моральні и духовні традиційні цінності. Також завдяки економічним важелям, грошовим дотаціям відбувається заснування різних організацій, які спрямовані на зміни мислення, на розпад суспільства, на підрив устоїв сім’ї та глибокий моральний і духовний занепад народу. ЄС вимагає від держав, яким надає фінансову допомогу, щоб вони прийняли настанови і гендерну політику, зокрема, підтримали названу вище Резолюцію. З такими підходами нашому суспільству не можна погодитися.</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Також слід враховувати, що нині більшість відповідних гендерних заходів, що здійснюються у розвинених державах світу, адресовані безпосередньо жінкам і не враховують чоловічого чинника. Це стосується навіть тих випадків, коли ці заходи спрямовані на виправлення порушень рівноваги у становищі жінок і чоловіків. Водночас практика засвідчує, що існує і проблема захисту чоловіків. Критики фемінізму стверджують, що тепер у країнах Заходу через потужний Рух жіноцтва чоловіки піддаються дискримінації. Прикладом такої дискримінації є служба в армії за призовом, що є прямою дискримінацією за статевою ознакою. Проте варто зазначити, що це становище є результатом державної політики, а не діяльності феміністок.</w:t>
      </w:r>
    </w:p>
    <w:p w:rsidR="00E579E2" w:rsidRPr="001F3BC9" w:rsidRDefault="00E579E2" w:rsidP="00E579E2">
      <w:pPr>
        <w:widowControl w:val="0"/>
        <w:shd w:val="clear" w:color="auto" w:fill="FFFFFF"/>
        <w:spacing w:line="360" w:lineRule="auto"/>
        <w:ind w:firstLine="540"/>
        <w:jc w:val="both"/>
        <w:rPr>
          <w:color w:val="000000"/>
          <w:sz w:val="28"/>
          <w:szCs w:val="28"/>
          <w:lang w:val="uk-UA" w:eastAsia="uk-UA"/>
        </w:rPr>
      </w:pPr>
      <w:r w:rsidRPr="001F3BC9">
        <w:rPr>
          <w:color w:val="000000"/>
          <w:sz w:val="28"/>
          <w:szCs w:val="28"/>
          <w:lang w:val="uk-UA" w:eastAsia="uk-UA"/>
        </w:rPr>
        <w:t xml:space="preserve">У нашій державі до проблематики гендерної рівності дедалі частіше звертаються науковці: М. Буяновська, Н. Грицяк, Л. Погоріла, Т. Раєвич та інші. Нині в Україні створена низка громадських організацій та об’єднань, що опікуються цими питаннями. Проте навіть побіжний погляд на ту чи іншу сферу дає чимало підстав констатувати нерівноправне становище українського жіноцтва. Саме тому вітчизняному політикуму, владним органам слід узяти до уваги та раціонально скористатися досвідом провадження гендерної політики у країнах об’єднаної Європи. Обраний європейський стратегічний курс має підкріплюватися офіційним Києвом у </w:t>
      </w:r>
      <w:r w:rsidRPr="001F3BC9">
        <w:rPr>
          <w:color w:val="000000"/>
          <w:sz w:val="28"/>
          <w:szCs w:val="28"/>
          <w:lang w:val="uk-UA" w:eastAsia="uk-UA"/>
        </w:rPr>
        <w:lastRenderedPageBreak/>
        <w:t>всіх сферах суспільного життя, зокрема й у гендерній політиці. Можна з упевненістю стверджувати, що гендерна рівність покликана стати своєрідним мірилом вітчизняного демократичного поступу.</w:t>
      </w:r>
    </w:p>
    <w:p w:rsidR="00E579E2" w:rsidRPr="001F3BC9" w:rsidRDefault="00E579E2" w:rsidP="00E579E2">
      <w:pPr>
        <w:widowControl w:val="0"/>
        <w:shd w:val="clear" w:color="auto" w:fill="FFFFFF"/>
        <w:spacing w:line="360" w:lineRule="auto"/>
        <w:ind w:firstLine="540"/>
        <w:jc w:val="center"/>
        <w:rPr>
          <w:b/>
          <w:color w:val="000000"/>
          <w:sz w:val="28"/>
          <w:szCs w:val="28"/>
          <w:lang w:val="uk-UA" w:eastAsia="uk-UA"/>
        </w:rPr>
      </w:pPr>
      <w:r w:rsidRPr="001F3BC9">
        <w:rPr>
          <w:b/>
          <w:color w:val="000000"/>
          <w:sz w:val="28"/>
          <w:szCs w:val="28"/>
          <w:lang w:val="uk-UA" w:eastAsia="uk-UA"/>
        </w:rPr>
        <w:t>Список використаних джерел та літератури:</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 Оніщенко І.Г. Гендерна політика Європейського Союзу: порядок денний для України. // Вісник МДУ. – 2013. - Вип. 4. – С. 11-15. – (Серія: Філософія. Культурологія. Соціологія.)</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2. Солошенко В. Гендерна політика об’єднаної Німеччини: сучасний стан та проблеми // Віче. – 2012. – № 24. – С. 12-16; Феминизм: Восток, Запад, Россия. – М.: Наука, 1993. – 243 с.</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3. Здравомислова Є.А., Тьомкіна А.А. Дослідження жінок і гендерні дослідження на Заході і в Росії // Суспільні науки і сучасність. – № 6. – М.: 1999).</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4. Успенская В.И. Стереотипы на пути женщин к лидерству // Феминистская теория и практика Восток-Запад: Материалы Международной научно-практической конференции. – СПб.: ПЦГИ, 1996. – 71 с.</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5. Пушкаръова Н. Фемінізм: ідеї та особи. [Електронний ресурс]. – Режим доступу: http://cozap.com.ua/text/ 15942/ index-l.html.</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6. Феминизм: Восток, Запад, Россия. – М.: Наука, 1993. – 243 с.</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7. Маркс К., Енгельс Ф. Избранные сочинения в 3-х томах. Происхождение семьи, частной собственности и государства. Политиздат. – М., 1981, – С. 107-130.</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8. Феминология. Семьяведение. / Под ред. Шинелсва Л.Т. – Изд-во МГСУ «Союз». – М., 1997. – 152 с.</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9. Юкина И.И. Русский феминизм как вызов современности. – СПб.: Алетейя, 2007. – 544 с.</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10. Gleichstellung von Frauen und Maennern. [Electronic resource]. – Regime of access:https://eur</w:t>
      </w:r>
      <w:r w:rsidRPr="001F3BC9">
        <w:rPr>
          <w:color w:val="000000"/>
          <w:sz w:val="28"/>
          <w:szCs w:val="28"/>
          <w:lang w:val="uk-UA" w:eastAsia="uk-UA"/>
        </w:rPr>
        <w:noBreakHyphen/>
        <w:t>lex.europa.eu/legislation_summaries/employment_and_social_policy/%20equality_between_men_and_women/index_de.; Кузнецов Г.Е. Евросоюз: женщины и работа // Человек и труд. – 2005. – № 5. – С. 36-40.</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11. Пушкарева H.JI. Что такое феминизм? / Женская история. Гендерная история (Теория и исследования. Учебное пособие). Калуга, 2001 Феминизм. [Электронный ресурс]. – Режим доступа: http: //www. krugosvet. ru/ enc/ istoriya/feminizm. html?page=0,0; http:// www. krugosvet. ru/enc/istoriya/ feminizm.html?page=0,2.</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12. Кісь О. Моделі конструювання гендерної ідентичносте жінки в сучасній Україні 2002. [Електронний ресурс]. – Режим доступу: http://www.ji-magazine. lviv.ua/ seminary /2000/seml7-08.htm.</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13. Огаркова Т. Гендерна рівність в Швеції. 08.07.2014 [Електронний ресурс]. – Режим доступу: http: //life.pravda.com. ua/society/2014/07/8/174551/.</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14. Досвід європейських країн з утвердження гендерної рівності [Електронний ресурс]. – Режим доступу: http://curupinsk.just.ks.ua/katalog-poslug-groma-dyanam/dosvid-evropeyskih-krayin-z-utverdzhennya-gendernoyi-</w:t>
      </w:r>
      <w:r w:rsidRPr="001F3BC9">
        <w:rPr>
          <w:color w:val="000000"/>
          <w:sz w:val="28"/>
          <w:szCs w:val="28"/>
          <w:lang w:val="uk-UA" w:eastAsia="uk-UA"/>
        </w:rPr>
        <w:lastRenderedPageBreak/>
        <w:t>rivnosti. html</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15. Названо імена 100 жінок, які керують світом (23.08.2012). [Електронний ресурс]. – Режим доступу: http: //www. pravda.com.ua; Polke-Majewski K. Wie Frauen die Politik veraendern? [Electronic resource]. – Regime of access: http: // Zeit online.de.</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16. Die Alternativlose. // Handelsblatt. – 20-22 September 2013. – S. 48-59.</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17. Юдина T.B. Германия. Новая политэстетика. – M.: Российская политическая энциклопедия (РОССПЭН), 2010. – 175 с.</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18. Bundesministerium der Justiz [Electronic resource]. – Regime of access: http://www./bmj.bund.de/endid/38c7438b8c62ddc38e74d92afea81210,0/Unter-haltsrecht/Inhalt_e_der_Reform_ lfe.html.</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19. Doege P. Maenner – Paschas und Nestfluechter? Zeitverwendung von Maennern in der Bundesrepublik Deutschland. – Leverkusen-Obladen: Barbara Budrich, 2006. – S. 76.</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20. Бідність жіночого роду, або де в Європі гендерна рівність? [Електронний ресурс]. – Режим доступу: http://human-rights.unian.ua/469142-bidnist- jinochogo-rodu-abo-de-v-evropi-genderna-rivnist.html.</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21. Институциональные механизмы улучшения положения женщин в странах Центральной и Восточной Европы: Доклад НПО на 43-й сессии Комиссии ООН по положению женщин. – Варшава, 1999; Москва, 1999. [Электронный ресурс]. – Режим доступа: http://www.owl.ru/win/docum/regdoc.htm.</w:t>
      </w:r>
    </w:p>
    <w:p w:rsidR="00E579E2" w:rsidRPr="001F3BC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22. Слободян Т.З. Органи місцевого самоврядування Республіки Польща: гендерний аспект // Гендерна мапа Центрально-Східної Європи: Матеріали Міжнар. наук.-практ. конференції, м. Суми, 21-22 квітня 2011 р. – Суми: Сумський державний університет, 2011. - 154 с.</w:t>
      </w:r>
    </w:p>
    <w:p w:rsidR="00E579E2" w:rsidRPr="00D87389" w:rsidRDefault="00E579E2" w:rsidP="00E579E2">
      <w:pPr>
        <w:widowControl w:val="0"/>
        <w:shd w:val="clear" w:color="auto" w:fill="FFFFFF"/>
        <w:jc w:val="both"/>
        <w:rPr>
          <w:color w:val="000000"/>
          <w:sz w:val="28"/>
          <w:szCs w:val="28"/>
          <w:lang w:val="uk-UA" w:eastAsia="uk-UA"/>
        </w:rPr>
      </w:pPr>
      <w:r w:rsidRPr="001F3BC9">
        <w:rPr>
          <w:color w:val="000000"/>
          <w:sz w:val="28"/>
          <w:szCs w:val="28"/>
          <w:lang w:val="uk-UA" w:eastAsia="uk-UA"/>
        </w:rPr>
        <w:t>23. Гендер-ідеологія Європейського Союзу – це знищення української сім’ї, молоді та держави – розмова з Владикою Тимотеем, єпископом Української Правовірної Греко-Католицької Церкви (УПГКЦ). [Електронний ресурс]. – Режим доступу: http:pokrov.lviv.ua/?p=537.</w:t>
      </w:r>
    </w:p>
    <w:p w:rsidR="00E579E2" w:rsidRDefault="00E579E2" w:rsidP="00E579E2">
      <w:pPr>
        <w:widowControl w:val="0"/>
        <w:spacing w:before="240" w:line="360" w:lineRule="auto"/>
        <w:ind w:right="340" w:firstLine="567"/>
        <w:jc w:val="center"/>
        <w:rPr>
          <w:b/>
          <w:bCs/>
          <w:color w:val="000000"/>
          <w:sz w:val="28"/>
          <w:szCs w:val="28"/>
          <w:lang w:val="uk-UA" w:eastAsia="uk-UA"/>
        </w:rPr>
      </w:pPr>
    </w:p>
    <w:p w:rsidR="00934111" w:rsidRPr="00E579E2" w:rsidRDefault="00934111">
      <w:pPr>
        <w:rPr>
          <w:lang w:val="uk-UA"/>
        </w:rPr>
      </w:pPr>
      <w:bookmarkStart w:id="1" w:name="_GoBack"/>
      <w:bookmarkEnd w:id="1"/>
    </w:p>
    <w:sectPr w:rsidR="00934111" w:rsidRPr="00E57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C3"/>
    <w:rsid w:val="000175A6"/>
    <w:rsid w:val="004F2BD1"/>
    <w:rsid w:val="006F5CCF"/>
    <w:rsid w:val="00934111"/>
    <w:rsid w:val="00C72BC3"/>
    <w:rsid w:val="00E5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11205</Words>
  <Characters>63875</Characters>
  <Application>Microsoft Office Word</Application>
  <DocSecurity>0</DocSecurity>
  <Lines>532</Lines>
  <Paragraphs>149</Paragraphs>
  <ScaleCrop>false</ScaleCrop>
  <Company>WareZ Provider</Company>
  <LinksUpToDate>false</LinksUpToDate>
  <CharactersWithSpaces>74931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2021-06-23T09:49:00Z</dcterms:created>
  <dcterms:modified xsi:type="dcterms:W3CDTF">2021-06-23T09:49:00Z</dcterms:modified>
</cp:coreProperties>
</file>