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4F" w:rsidRPr="00F63746" w:rsidRDefault="0023474F" w:rsidP="0023474F">
      <w:pPr>
        <w:spacing w:line="360" w:lineRule="auto"/>
        <w:rPr>
          <w:b/>
          <w:bCs/>
          <w:sz w:val="28"/>
          <w:szCs w:val="28"/>
          <w:lang w:val="uk-UA"/>
        </w:rPr>
      </w:pPr>
      <w:bookmarkStart w:id="0" w:name="_GoBack"/>
    </w:p>
    <w:p w:rsidR="0023474F" w:rsidRPr="00F63746" w:rsidRDefault="0023474F" w:rsidP="0023474F">
      <w:pPr>
        <w:spacing w:line="360" w:lineRule="auto"/>
        <w:ind w:firstLine="540"/>
        <w:jc w:val="center"/>
        <w:rPr>
          <w:b/>
          <w:bCs/>
          <w:sz w:val="28"/>
          <w:szCs w:val="28"/>
          <w:lang w:val="ru-RU"/>
        </w:rPr>
      </w:pPr>
      <w:r w:rsidRPr="00F63746">
        <w:rPr>
          <w:b/>
          <w:bCs/>
          <w:sz w:val="28"/>
          <w:szCs w:val="28"/>
          <w:lang w:val="uk-UA"/>
        </w:rPr>
        <w:t>РОЛЬ МІЖНАРОДНИХ ЄВРОПЕЙСЬКИХ ОРГАНІЗАЦІЙ У РОЗБУДОВІ ДЕМОКРАТІЇ І ГРОМАДЯНСЬКОГО СУСПІЛЬСТВА В УКРАЇНІ</w:t>
      </w:r>
    </w:p>
    <w:bookmarkEnd w:id="0"/>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Практика багатьох країн європейського континенту підтверджує, що за умов взаємодії плюралістичної демократії та розвиненого громадянського суспільства формуються усталені соціально-правові відносини. За умов нерозвиненого чи слабкого громадянського суспільства як соціального інституту постають підстави встановлення, існування авторитарного чи навіть тоталітарного режимів. Проблематика становлення та функціонування громадянського суспільства актуалізується для держав молодої демократії, зокрема пострадянського простору, а в їх числі і України, які відносно недавно стали на шлях демократії. Однак питання ролі міжнародних, в їх числі європейських, інституцій та неурядових організацій у розвитку громадянського суспільства в нашій державі ще рідко стає предметом окремого дослідження. Водночас цей кут зору є багатообіцяючим для зарубіжних і вітчизняних дослідників.</w:t>
      </w:r>
    </w:p>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Неурядові організації в Україні складають певний феномен, роль міжнародних організацій є дедалі більш значущою, а активність більш потужнішою у країнах, де демократичні засади врядування ще не зміцніли.</w:t>
      </w:r>
    </w:p>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Утвердження громадянського суспільства як гарантії демократичного розвитку України визначено одним з напрямів її внутрішньої політики, відповідно до Закону України «Про засади внутрішньої і зовнішньої політики» від 1 липня 2010 р. Державна політика у сфері формування інститутів та організацій громадянського суспільства має передбачати посилення їх взаємодії з органами публічної влади, запровадження громадського контролю за діяльністю влади, проведення регулярних консультацій з громадськістю.</w:t>
      </w:r>
    </w:p>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 xml:space="preserve">Громадянське суспільство України час від часу заявляє про себе та суспільні вимоги все більш потужніше. Хоча воно до недавнього часу </w:t>
      </w:r>
      <w:r w:rsidRPr="00F63746">
        <w:rPr>
          <w:rFonts w:eastAsia="Courier New"/>
          <w:color w:val="000000"/>
          <w:sz w:val="28"/>
          <w:szCs w:val="28"/>
          <w:shd w:val="clear" w:color="auto" w:fill="FFFFFF"/>
          <w:lang w:val="uk-UA" w:eastAsia="uk-UA"/>
        </w:rPr>
        <w:lastRenderedPageBreak/>
        <w:t>характеризувалося, здебільшого, як перехідне та сконсолідоване. З іншого боку, вітчизняне законодавство у цій царині потребува</w:t>
      </w:r>
      <w:r w:rsidRPr="00F63746">
        <w:rPr>
          <w:rFonts w:eastAsia="Courier New"/>
          <w:color w:val="000000"/>
          <w:sz w:val="28"/>
          <w:szCs w:val="28"/>
          <w:shd w:val="clear" w:color="auto" w:fill="FFFFFF"/>
          <w:lang w:val="uk-UA" w:eastAsia="uk-UA"/>
        </w:rPr>
        <w:softHyphen/>
        <w:t>ло і потребує значного удосконалення з урахуванням національних особливостей та інтересів суспільства і досвіду діяльності європейських неурядових організацій.</w:t>
      </w:r>
    </w:p>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 xml:space="preserve"> Завдання аналізу взаємодії цих чинників актуалізується і з огляду зростаючої ролі України в Європі. Важливими в цьому ключі постають наступні питання - який спектр діяльності європейських неурядових організацій в Україні, які їх ключові задачі, якими є зовнішні зв’язки організацій, включаючи співпрацю з урядом та організаціями громадянської суспільства, як можна окреслити перспективи діяльності МНУ в Україні. З широкого спектру міжнародних інституцій, що діють в наші країні, чимало організацій, які опікуються правами найбільш незахищених верств населення: правами дітей, жінок, студентів, безробітних, малозабезпечених, багатодітних, інвалідів тощо.</w:t>
      </w:r>
    </w:p>
    <w:p w:rsidR="0023474F" w:rsidRPr="00F63746" w:rsidRDefault="0023474F" w:rsidP="0023474F">
      <w:pPr>
        <w:widowControl w:val="0"/>
        <w:spacing w:line="360" w:lineRule="auto"/>
        <w:ind w:left="20" w:right="20" w:firstLine="567"/>
        <w:jc w:val="both"/>
        <w:rPr>
          <w:rFonts w:eastAsia="Courier New"/>
          <w:sz w:val="28"/>
          <w:szCs w:val="28"/>
          <w:lang w:eastAsia="uk-UA"/>
        </w:rPr>
      </w:pPr>
      <w:r w:rsidRPr="00F63746">
        <w:rPr>
          <w:rFonts w:eastAsia="Courier New"/>
          <w:color w:val="000000"/>
          <w:sz w:val="28"/>
          <w:szCs w:val="28"/>
          <w:shd w:val="clear" w:color="auto" w:fill="FFFFFF"/>
          <w:lang w:val="uk-UA" w:eastAsia="uk-UA"/>
        </w:rPr>
        <w:t xml:space="preserve">Відомо, що на початку 90-х рр. в Україні спостерігалося значне зростання громадських організацій, але діяльність переважної більшості з них тяжіла до суто формальних ознак. На заваді стояла доволі слабка фінансова та інституційна спроможність неурядових громадських організацій. У нашій країні не було створено належного законодавства, зокрема стосовно джерел фінансування інституцій громадянського суспільства. </w:t>
      </w:r>
      <w:r w:rsidRPr="00F63746">
        <w:rPr>
          <w:rFonts w:eastAsia="Courier New"/>
          <w:b/>
          <w:bCs/>
          <w:color w:val="000000"/>
          <w:sz w:val="28"/>
          <w:szCs w:val="28"/>
          <w:shd w:val="clear" w:color="auto" w:fill="FFFFFF"/>
          <w:lang w:val="uk-UA" w:eastAsia="uk-UA"/>
        </w:rPr>
        <w:t xml:space="preserve">Низька фінансова спроможність НУО донині пояснюється значною залежністю від зовнішнього фінансування. </w:t>
      </w:r>
      <w:r w:rsidRPr="00F63746">
        <w:rPr>
          <w:rFonts w:eastAsia="Courier New"/>
          <w:color w:val="000000"/>
          <w:sz w:val="28"/>
          <w:szCs w:val="28"/>
          <w:shd w:val="clear" w:color="auto" w:fill="FFFFFF"/>
          <w:lang w:val="uk-UA" w:eastAsia="uk-UA"/>
        </w:rPr>
        <w:t>Прикрим залишається той факт, що в структурі надходжень громадських організацій України найбільшим «джерелом» є благодійні внески іноземних донорів.</w:t>
      </w:r>
    </w:p>
    <w:p w:rsidR="0023474F" w:rsidRPr="00F63746" w:rsidRDefault="0023474F" w:rsidP="0023474F">
      <w:pPr>
        <w:widowControl w:val="0"/>
        <w:spacing w:line="360" w:lineRule="auto"/>
        <w:ind w:left="20" w:right="20" w:firstLine="567"/>
        <w:jc w:val="both"/>
        <w:rPr>
          <w:rFonts w:eastAsia="Courier New"/>
          <w:color w:val="000000"/>
          <w:sz w:val="28"/>
          <w:szCs w:val="28"/>
          <w:shd w:val="clear" w:color="auto" w:fill="FFFFFF"/>
          <w:lang w:val="uk-UA" w:eastAsia="uk-UA"/>
        </w:rPr>
      </w:pPr>
      <w:r w:rsidRPr="00F63746">
        <w:rPr>
          <w:rFonts w:eastAsia="Courier New"/>
          <w:color w:val="000000"/>
          <w:sz w:val="28"/>
          <w:szCs w:val="28"/>
          <w:shd w:val="clear" w:color="auto" w:fill="FFFFFF"/>
          <w:lang w:val="uk-UA" w:eastAsia="uk-UA"/>
        </w:rPr>
        <w:t>Своєю чергою, українська бюрократія ускладнює і без того непростий процес становлення вітчизняних неурядових організацій, часто своїми діями чи бездіяльністю пригнічує громадянську активність. Такий стан речей призводить до звуження можливостей формування саме «українських» міжнародних неурядових організацій. Оскільки цей</w:t>
      </w:r>
      <w:r w:rsidRPr="00F63746">
        <w:rPr>
          <w:rFonts w:eastAsia="Courier New"/>
          <w:smallCaps/>
          <w:color w:val="000000"/>
          <w:spacing w:val="10"/>
          <w:sz w:val="28"/>
          <w:szCs w:val="28"/>
          <w:shd w:val="clear" w:color="auto" w:fill="FFFFFF"/>
          <w:lang w:val="uk-UA" w:eastAsia="uk-UA"/>
        </w:rPr>
        <w:t xml:space="preserve"> </w:t>
      </w:r>
      <w:r w:rsidRPr="00F63746">
        <w:rPr>
          <w:rFonts w:eastAsia="Courier New"/>
          <w:color w:val="000000"/>
          <w:sz w:val="28"/>
          <w:szCs w:val="28"/>
          <w:shd w:val="clear" w:color="auto" w:fill="FFFFFF"/>
          <w:lang w:val="uk-UA" w:eastAsia="uk-UA"/>
        </w:rPr>
        <w:t xml:space="preserve">процес є доволі складним і довготривалим, у комплексі все це дає підстави констатувати </w:t>
      </w:r>
      <w:r w:rsidRPr="00F63746">
        <w:rPr>
          <w:rFonts w:eastAsia="Courier New"/>
          <w:color w:val="000000"/>
          <w:sz w:val="28"/>
          <w:szCs w:val="28"/>
          <w:shd w:val="clear" w:color="auto" w:fill="FFFFFF"/>
          <w:lang w:val="uk-UA" w:eastAsia="uk-UA"/>
        </w:rPr>
        <w:lastRenderedPageBreak/>
        <w:t>існування реальних перешкод на шляху створення та налагодження діяльності вітчизняних неурядових організацій.</w:t>
      </w:r>
    </w:p>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 xml:space="preserve"> Натомість, в Україні здійснюють активну діяльність міжнародні організації, які базуються в іноземних країнах. Варто зазначити, що окрім доволі вагомих позитивних результатів діяльності таких організацій, маємо часто і негативні наслідки - вони не завжди працюють з урахуванням українських реалій та інтересів, а іноді навіть працюють проти них.</w:t>
      </w:r>
    </w:p>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Згідно з моделлю розвитку демократичного суспільства західного зразка, НУО мають утворити консолідований громадський рух. І можливо лише в демократичному суспільстві, де існує достатньо громадських організацій, здатних впливати на хід суспільно-політична процесів, і переважна більшість з них не тяжіють до взаємовиключних політичних, економічних чи соціальних полюсів.</w:t>
      </w:r>
    </w:p>
    <w:p w:rsidR="0023474F" w:rsidRPr="00F63746" w:rsidRDefault="0023474F" w:rsidP="0023474F">
      <w:pPr>
        <w:widowControl w:val="0"/>
        <w:spacing w:line="360" w:lineRule="auto"/>
        <w:ind w:left="20" w:right="20" w:firstLine="567"/>
        <w:jc w:val="both"/>
        <w:rPr>
          <w:rFonts w:eastAsia="Courier New"/>
          <w:sz w:val="28"/>
          <w:szCs w:val="28"/>
          <w:lang w:eastAsia="uk-UA"/>
        </w:rPr>
      </w:pPr>
      <w:r w:rsidRPr="00F63746">
        <w:rPr>
          <w:rFonts w:eastAsia="Courier New"/>
          <w:color w:val="000000"/>
          <w:sz w:val="28"/>
          <w:szCs w:val="28"/>
          <w:shd w:val="clear" w:color="auto" w:fill="FFFFFF"/>
          <w:lang w:val="uk-UA" w:eastAsia="uk-UA"/>
        </w:rPr>
        <w:t xml:space="preserve">Суттєвою проблемою є приведення національного законодавств у відповідність із чинними міжнародними договорами та формування національних правозахисних процедур з урахуванням сучасного, передусім, європейського досвіду. Водночас в Україні існує тенденція </w:t>
      </w:r>
      <w:r w:rsidRPr="00F63746">
        <w:rPr>
          <w:rFonts w:eastAsia="Courier New"/>
          <w:color w:val="000000"/>
          <w:spacing w:val="10"/>
          <w:sz w:val="28"/>
          <w:szCs w:val="28"/>
          <w:shd w:val="clear" w:color="auto" w:fill="FFFFFF"/>
          <w:lang w:val="uk-UA" w:eastAsia="uk-UA"/>
        </w:rPr>
        <w:t>до</w:t>
      </w:r>
      <w:r w:rsidRPr="00F63746">
        <w:rPr>
          <w:rFonts w:eastAsia="Courier New"/>
          <w:noProof/>
          <w:color w:val="000000"/>
          <w:sz w:val="28"/>
          <w:szCs w:val="28"/>
          <w:shd w:val="clear" w:color="auto" w:fill="FFFFFF"/>
          <w:lang w:val="uk-UA" w:eastAsia="uk-UA"/>
        </w:rPr>
        <w:t xml:space="preserve"> </w:t>
      </w:r>
      <w:r w:rsidRPr="00F63746">
        <w:rPr>
          <w:rFonts w:eastAsia="Courier New"/>
          <w:color w:val="000000"/>
          <w:sz w:val="28"/>
          <w:szCs w:val="28"/>
          <w:shd w:val="clear" w:color="auto" w:fill="FFFFFF"/>
          <w:lang w:val="uk-UA" w:eastAsia="uk-UA"/>
        </w:rPr>
        <w:t>збільшення випадків порушення людських прав.</w:t>
      </w:r>
    </w:p>
    <w:p w:rsidR="0023474F" w:rsidRPr="00F63746" w:rsidRDefault="0023474F" w:rsidP="0023474F">
      <w:pPr>
        <w:widowControl w:val="0"/>
        <w:spacing w:line="360" w:lineRule="auto"/>
        <w:ind w:left="20" w:right="20" w:firstLine="567"/>
        <w:jc w:val="both"/>
        <w:rPr>
          <w:rFonts w:eastAsia="Courier New"/>
          <w:sz w:val="28"/>
          <w:szCs w:val="28"/>
          <w:lang w:eastAsia="uk-UA"/>
        </w:rPr>
      </w:pPr>
      <w:r w:rsidRPr="00F63746">
        <w:rPr>
          <w:rFonts w:eastAsia="Courier New"/>
          <w:color w:val="000000"/>
          <w:sz w:val="28"/>
          <w:szCs w:val="28"/>
          <w:shd w:val="clear" w:color="auto" w:fill="FFFFFF"/>
          <w:lang w:val="uk-UA" w:eastAsia="uk-UA"/>
        </w:rPr>
        <w:t>Оскільки більшість демократичних інституцій в Україні перебу</w:t>
      </w:r>
      <w:r w:rsidRPr="00F63746">
        <w:rPr>
          <w:rFonts w:eastAsia="Courier New"/>
          <w:bCs/>
          <w:color w:val="000000"/>
          <w:sz w:val="28"/>
          <w:szCs w:val="28"/>
          <w:shd w:val="clear" w:color="auto" w:fill="FFFFFF"/>
          <w:lang w:val="uk-UA" w:eastAsia="uk-UA"/>
        </w:rPr>
        <w:t>вають</w:t>
      </w:r>
      <w:r w:rsidRPr="00F63746">
        <w:rPr>
          <w:rFonts w:eastAsia="Courier New"/>
          <w:b/>
          <w:bCs/>
          <w:color w:val="000000"/>
          <w:sz w:val="28"/>
          <w:szCs w:val="28"/>
          <w:shd w:val="clear" w:color="auto" w:fill="FFFFFF"/>
          <w:lang w:val="uk-UA" w:eastAsia="uk-UA"/>
        </w:rPr>
        <w:t xml:space="preserve"> </w:t>
      </w:r>
      <w:r w:rsidRPr="00F63746">
        <w:rPr>
          <w:rFonts w:eastAsia="Courier New"/>
          <w:color w:val="000000"/>
          <w:sz w:val="28"/>
          <w:szCs w:val="28"/>
          <w:shd w:val="clear" w:color="auto" w:fill="FFFFFF"/>
          <w:lang w:val="uk-UA" w:eastAsia="uk-UA"/>
        </w:rPr>
        <w:t>на стадії розбудови, потрібні державні та національні механізми</w:t>
      </w:r>
      <w:r w:rsidRPr="00F63746">
        <w:rPr>
          <w:rFonts w:eastAsia="Courier New"/>
          <w:b/>
          <w:bCs/>
          <w:color w:val="000000"/>
          <w:sz w:val="28"/>
          <w:szCs w:val="28"/>
          <w:shd w:val="clear" w:color="auto" w:fill="FFFFFF"/>
          <w:lang w:val="uk-UA" w:eastAsia="uk-UA"/>
        </w:rPr>
        <w:t xml:space="preserve"> </w:t>
      </w:r>
      <w:r w:rsidRPr="00F63746">
        <w:rPr>
          <w:rFonts w:eastAsia="Courier New"/>
          <w:color w:val="000000"/>
          <w:sz w:val="28"/>
          <w:szCs w:val="28"/>
          <w:shd w:val="clear" w:color="auto" w:fill="FFFFFF"/>
          <w:lang w:val="uk-UA" w:eastAsia="uk-UA"/>
        </w:rPr>
        <w:t>підтримки їх розвитку і зміцнення контролю за дотриманням прав людини.</w:t>
      </w:r>
    </w:p>
    <w:p w:rsidR="0023474F" w:rsidRPr="00F63746" w:rsidRDefault="0023474F" w:rsidP="0023474F">
      <w:pPr>
        <w:widowControl w:val="0"/>
        <w:spacing w:line="360" w:lineRule="auto"/>
        <w:ind w:left="20" w:right="20" w:firstLine="567"/>
        <w:jc w:val="both"/>
        <w:rPr>
          <w:rFonts w:eastAsia="Courier New"/>
          <w:sz w:val="28"/>
          <w:szCs w:val="28"/>
          <w:lang w:eastAsia="uk-UA"/>
        </w:rPr>
      </w:pPr>
      <w:r w:rsidRPr="00F63746">
        <w:rPr>
          <w:rFonts w:eastAsia="Courier New"/>
          <w:color w:val="000000"/>
          <w:sz w:val="28"/>
          <w:szCs w:val="28"/>
          <w:shd w:val="clear" w:color="auto" w:fill="FFFFFF"/>
          <w:lang w:val="uk-UA" w:eastAsia="uk-UA"/>
        </w:rPr>
        <w:t>За часткою економічно активного населення, працевлаштованого з НУО, Україна знаходиться на рівні Румунії та Польщі. За оцінкою експертів, лише близько 1% економічно активного населення Укра</w:t>
      </w:r>
      <w:r w:rsidRPr="00F63746">
        <w:rPr>
          <w:rFonts w:eastAsia="Courier New"/>
          <w:bCs/>
          <w:color w:val="000000"/>
          <w:sz w:val="28"/>
          <w:szCs w:val="28"/>
          <w:shd w:val="clear" w:color="auto" w:fill="FFFFFF"/>
          <w:lang w:val="uk-UA" w:eastAsia="uk-UA"/>
        </w:rPr>
        <w:t>їни</w:t>
      </w:r>
      <w:r w:rsidRPr="00F63746">
        <w:rPr>
          <w:rFonts w:eastAsia="Courier New"/>
          <w:b/>
          <w:bCs/>
          <w:color w:val="000000"/>
          <w:sz w:val="28"/>
          <w:szCs w:val="28"/>
          <w:shd w:val="clear" w:color="auto" w:fill="FFFFFF"/>
          <w:lang w:val="uk-UA" w:eastAsia="uk-UA"/>
        </w:rPr>
        <w:t xml:space="preserve"> </w:t>
      </w:r>
      <w:r w:rsidRPr="00F63746">
        <w:rPr>
          <w:rFonts w:eastAsia="Courier New"/>
          <w:color w:val="000000"/>
          <w:sz w:val="28"/>
          <w:szCs w:val="28"/>
          <w:shd w:val="clear" w:color="auto" w:fill="FFFFFF"/>
          <w:lang w:val="uk-UA" w:eastAsia="uk-UA"/>
        </w:rPr>
        <w:t xml:space="preserve">працює в НУО. У Чехії та Угорщині цей показник є майже вдвічі </w:t>
      </w:r>
      <w:r w:rsidRPr="00F63746">
        <w:rPr>
          <w:rFonts w:eastAsia="Courier New"/>
          <w:bCs/>
          <w:color w:val="000000"/>
          <w:sz w:val="28"/>
          <w:szCs w:val="28"/>
          <w:shd w:val="clear" w:color="auto" w:fill="FFFFFF"/>
          <w:lang w:val="uk-UA" w:eastAsia="uk-UA"/>
        </w:rPr>
        <w:t>більший</w:t>
      </w:r>
      <w:r w:rsidRPr="00F63746">
        <w:rPr>
          <w:rFonts w:eastAsia="Courier New"/>
          <w:b/>
          <w:bCs/>
          <w:color w:val="000000"/>
          <w:sz w:val="28"/>
          <w:szCs w:val="28"/>
          <w:shd w:val="clear" w:color="auto" w:fill="FFFFFF"/>
          <w:lang w:val="uk-UA" w:eastAsia="uk-UA"/>
        </w:rPr>
        <w:t xml:space="preserve"> </w:t>
      </w:r>
      <w:r w:rsidRPr="00F63746">
        <w:rPr>
          <w:rFonts w:eastAsia="Courier New"/>
          <w:color w:val="000000"/>
          <w:sz w:val="28"/>
          <w:szCs w:val="28"/>
          <w:shd w:val="clear" w:color="auto" w:fill="FFFFFF"/>
          <w:lang w:val="uk-UA" w:eastAsia="uk-UA"/>
        </w:rPr>
        <w:t>(1,7% та 2% відповідно), а в порівнянні зі сталими демокр</w:t>
      </w:r>
      <w:r w:rsidRPr="00F63746">
        <w:rPr>
          <w:rFonts w:eastAsia="Courier New"/>
          <w:bCs/>
          <w:color w:val="000000"/>
          <w:sz w:val="28"/>
          <w:szCs w:val="28"/>
          <w:shd w:val="clear" w:color="auto" w:fill="FFFFFF"/>
          <w:lang w:val="uk-UA" w:eastAsia="uk-UA"/>
        </w:rPr>
        <w:t>атіями</w:t>
      </w:r>
      <w:r w:rsidRPr="00F63746">
        <w:rPr>
          <w:rFonts w:eastAsia="Courier New"/>
          <w:color w:val="000000"/>
          <w:sz w:val="28"/>
          <w:szCs w:val="28"/>
          <w:shd w:val="clear" w:color="auto" w:fill="FFFFFF"/>
          <w:lang w:val="uk-UA" w:eastAsia="uk-UA"/>
        </w:rPr>
        <w:t xml:space="preserve"> - в десятки разів.</w:t>
      </w:r>
    </w:p>
    <w:p w:rsidR="0023474F" w:rsidRPr="00F63746" w:rsidRDefault="0023474F" w:rsidP="0023474F">
      <w:pPr>
        <w:widowControl w:val="0"/>
        <w:spacing w:line="360" w:lineRule="auto"/>
        <w:ind w:left="20" w:right="20" w:firstLine="567"/>
        <w:jc w:val="both"/>
        <w:rPr>
          <w:rFonts w:eastAsia="Courier New"/>
          <w:sz w:val="28"/>
          <w:szCs w:val="28"/>
          <w:lang w:eastAsia="uk-UA"/>
        </w:rPr>
      </w:pPr>
      <w:r w:rsidRPr="00F63746">
        <w:rPr>
          <w:rFonts w:eastAsia="Courier New"/>
          <w:color w:val="000000"/>
          <w:sz w:val="28"/>
          <w:szCs w:val="28"/>
          <w:shd w:val="clear" w:color="auto" w:fill="FFFFFF"/>
          <w:lang w:val="uk-UA" w:eastAsia="uk-UA"/>
        </w:rPr>
        <w:t>Загальні шляхи використання міжнародних механізмів неурядовими організаціями України - вихід на міжнародний рівень. Так, обговорення в міжнародних організаціях, на міжнародних конференціях та тематичних зустрічах представників МГО і НУО з діючими полі</w:t>
      </w:r>
      <w:r w:rsidRPr="00F63746">
        <w:rPr>
          <w:rFonts w:eastAsia="Courier New"/>
          <w:color w:val="000000"/>
          <w:sz w:val="28"/>
          <w:szCs w:val="28"/>
          <w:shd w:val="clear" w:color="auto" w:fill="FFFFFF"/>
          <w:lang w:val="uk-UA" w:eastAsia="uk-UA"/>
        </w:rPr>
        <w:softHyphen/>
        <w:t xml:space="preserve">тиками конкретних </w:t>
      </w:r>
      <w:r w:rsidRPr="00F63746">
        <w:rPr>
          <w:rFonts w:eastAsia="Courier New"/>
          <w:color w:val="000000"/>
          <w:sz w:val="28"/>
          <w:szCs w:val="28"/>
          <w:shd w:val="clear" w:color="auto" w:fill="FFFFFF"/>
          <w:lang w:val="uk-UA" w:eastAsia="uk-UA"/>
        </w:rPr>
        <w:lastRenderedPageBreak/>
        <w:t xml:space="preserve">випадків порушення прав людини, дітей і жінок на національному рівні сприяють посиленню впливу, а то й тиску на державні структури, з метою дотримання і впровадження міжнародних норм у нашій країні. Іншими словами, такі заходи уможливлюють поширення і використання міжнародних норм та прецедентного права для діяльності на національному рівні. У суспільному житті простежується закономірність: </w:t>
      </w:r>
      <w:r w:rsidRPr="00F63746">
        <w:rPr>
          <w:rFonts w:eastAsia="Courier New"/>
          <w:b/>
          <w:bCs/>
          <w:color w:val="000000"/>
          <w:sz w:val="28"/>
          <w:szCs w:val="28"/>
          <w:shd w:val="clear" w:color="auto" w:fill="FFFFFF"/>
          <w:lang w:val="uk-UA" w:eastAsia="uk-UA"/>
        </w:rPr>
        <w:t xml:space="preserve">чим вищий рівень розвитку соціуму як цілого, тим більш різноманітним є розвиток його складових частин. </w:t>
      </w:r>
      <w:r w:rsidRPr="00F63746">
        <w:rPr>
          <w:rFonts w:eastAsia="Courier New"/>
          <w:color w:val="000000"/>
          <w:sz w:val="28"/>
          <w:szCs w:val="28"/>
          <w:shd w:val="clear" w:color="auto" w:fill="FFFFFF"/>
          <w:lang w:val="uk-UA" w:eastAsia="uk-UA"/>
        </w:rPr>
        <w:t>Однією з головних прогалин є незнання громадськістю України оригінальних текстів міжнародних документів.</w:t>
      </w:r>
    </w:p>
    <w:p w:rsidR="0023474F" w:rsidRPr="00F63746" w:rsidRDefault="0023474F" w:rsidP="0023474F">
      <w:pPr>
        <w:widowControl w:val="0"/>
        <w:spacing w:line="360" w:lineRule="auto"/>
        <w:ind w:left="20" w:right="20" w:firstLine="567"/>
        <w:jc w:val="both"/>
        <w:rPr>
          <w:rFonts w:eastAsia="Courier New"/>
          <w:sz w:val="28"/>
          <w:szCs w:val="28"/>
          <w:lang w:eastAsia="uk-UA"/>
        </w:rPr>
      </w:pPr>
      <w:r w:rsidRPr="00F63746">
        <w:rPr>
          <w:rFonts w:eastAsia="Courier New"/>
          <w:color w:val="000000"/>
          <w:sz w:val="28"/>
          <w:szCs w:val="28"/>
          <w:shd w:val="clear" w:color="auto" w:fill="FFFFFF"/>
          <w:lang w:val="uk-UA" w:eastAsia="uk-UA"/>
        </w:rPr>
        <w:t xml:space="preserve">До однієї з основних функцій, які виконують НУО країн Європейського Союзу, належить функція підтримки та подальшого розвитку демократії. МНУО країн ЄС мають змогу зробити значний внесок у розвиток демократії і суспільства також у тих країнах, що стали на шлях демократичного поступу. Таким чином, </w:t>
      </w:r>
      <w:r w:rsidRPr="00F63746">
        <w:rPr>
          <w:rFonts w:eastAsia="Courier New"/>
          <w:b/>
          <w:bCs/>
          <w:color w:val="000000"/>
          <w:sz w:val="28"/>
          <w:szCs w:val="28"/>
          <w:shd w:val="clear" w:color="auto" w:fill="FFFFFF"/>
          <w:lang w:val="uk-UA" w:eastAsia="uk-UA"/>
        </w:rPr>
        <w:t>партнерські відносини НУО нашої країни та країн Євросоюзу є дуже важливими для формування громадянського суспільства в Україні.</w:t>
      </w:r>
    </w:p>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Серед потреб НУО України на сучасному етапі можна виділити основні: в матеріальних ресурсах, у плідній співпраці з бізнесом та урядом, у розвитку їхньої інфраструктури. Нагальними завданнями є удосконалення чинного законодавства, підвищення зацікавленості діяльністю НУО з боку органів центральної та місцевої влади.</w:t>
      </w:r>
    </w:p>
    <w:p w:rsidR="0023474F" w:rsidRPr="00F63746" w:rsidRDefault="0023474F" w:rsidP="0023474F">
      <w:pPr>
        <w:widowControl w:val="0"/>
        <w:spacing w:line="360" w:lineRule="auto"/>
        <w:ind w:left="20" w:right="20" w:firstLine="567"/>
        <w:jc w:val="both"/>
        <w:rPr>
          <w:rFonts w:eastAsia="Courier New"/>
          <w:sz w:val="28"/>
          <w:szCs w:val="28"/>
          <w:lang w:eastAsia="uk-UA"/>
        </w:rPr>
      </w:pPr>
      <w:r w:rsidRPr="00F63746">
        <w:rPr>
          <w:rFonts w:eastAsia="Courier New"/>
          <w:color w:val="000000"/>
          <w:sz w:val="28"/>
          <w:szCs w:val="28"/>
          <w:shd w:val="clear" w:color="auto" w:fill="FFFFFF"/>
          <w:lang w:val="uk-UA" w:eastAsia="uk-UA"/>
        </w:rPr>
        <w:t xml:space="preserve">Оцінка стану розвитку громадянського суспільства в Україні міжнародними неурядовими організаціями, особливо з огляду на події останніх років, має тенденцію до поліпшення. Про це свідчать оцінки за останні три роки досліджень Індексу сталості неурядових організацій Агентства міжнародного розвитку США </w:t>
      </w:r>
      <w:r w:rsidRPr="00F63746">
        <w:rPr>
          <w:rFonts w:eastAsia="Courier New"/>
          <w:color w:val="000000"/>
          <w:sz w:val="28"/>
          <w:szCs w:val="28"/>
          <w:shd w:val="clear" w:color="auto" w:fill="FFFFFF"/>
          <w:lang w:val="uk-UA" w:eastAsia="en-US"/>
        </w:rPr>
        <w:t>(</w:t>
      </w:r>
      <w:r w:rsidRPr="00F63746">
        <w:rPr>
          <w:rFonts w:eastAsia="Courier New"/>
          <w:color w:val="000000"/>
          <w:sz w:val="28"/>
          <w:szCs w:val="28"/>
          <w:shd w:val="clear" w:color="auto" w:fill="FFFFFF"/>
          <w:lang w:val="en-US" w:eastAsia="en-US"/>
        </w:rPr>
        <w:t>USAID</w:t>
      </w:r>
      <w:r w:rsidRPr="00F63746">
        <w:rPr>
          <w:rFonts w:eastAsia="Courier New"/>
          <w:color w:val="000000"/>
          <w:sz w:val="28"/>
          <w:szCs w:val="28"/>
          <w:shd w:val="clear" w:color="auto" w:fill="FFFFFF"/>
          <w:lang w:val="uk-UA" w:eastAsia="en-US"/>
        </w:rPr>
        <w:t xml:space="preserve"> </w:t>
      </w:r>
      <w:r w:rsidRPr="00F63746">
        <w:rPr>
          <w:rFonts w:eastAsia="Courier New"/>
          <w:color w:val="000000"/>
          <w:sz w:val="28"/>
          <w:szCs w:val="28"/>
          <w:shd w:val="clear" w:color="auto" w:fill="FFFFFF"/>
          <w:lang w:val="en-US" w:eastAsia="en-US"/>
        </w:rPr>
        <w:t>NGO</w:t>
      </w:r>
      <w:r w:rsidRPr="00F63746">
        <w:rPr>
          <w:rFonts w:eastAsia="Courier New"/>
          <w:color w:val="000000"/>
          <w:sz w:val="28"/>
          <w:szCs w:val="28"/>
          <w:shd w:val="clear" w:color="auto" w:fill="FFFFFF"/>
          <w:lang w:val="uk-UA" w:eastAsia="en-US"/>
        </w:rPr>
        <w:t xml:space="preserve"> </w:t>
      </w:r>
      <w:r w:rsidRPr="00F63746">
        <w:rPr>
          <w:rFonts w:eastAsia="Courier New"/>
          <w:color w:val="000000"/>
          <w:sz w:val="28"/>
          <w:szCs w:val="28"/>
          <w:shd w:val="clear" w:color="auto" w:fill="FFFFFF"/>
          <w:lang w:val="en-US" w:eastAsia="en-US"/>
        </w:rPr>
        <w:t>Sustainability</w:t>
      </w:r>
      <w:r w:rsidRPr="00F63746">
        <w:rPr>
          <w:rFonts w:eastAsia="Courier New"/>
          <w:color w:val="000000"/>
          <w:sz w:val="28"/>
          <w:szCs w:val="28"/>
          <w:shd w:val="clear" w:color="auto" w:fill="FFFFFF"/>
          <w:lang w:val="uk-UA" w:eastAsia="en-US"/>
        </w:rPr>
        <w:t xml:space="preserve"> </w:t>
      </w:r>
      <w:r w:rsidRPr="00F63746">
        <w:rPr>
          <w:rFonts w:eastAsia="Courier New"/>
          <w:color w:val="000000"/>
          <w:sz w:val="28"/>
          <w:szCs w:val="28"/>
          <w:shd w:val="clear" w:color="auto" w:fill="FFFFFF"/>
          <w:lang w:val="en-US" w:eastAsia="en-US"/>
        </w:rPr>
        <w:t>Index</w:t>
      </w:r>
      <w:r w:rsidRPr="00F63746">
        <w:rPr>
          <w:rFonts w:eastAsia="Courier New"/>
          <w:color w:val="000000"/>
          <w:sz w:val="28"/>
          <w:szCs w:val="28"/>
          <w:shd w:val="clear" w:color="auto" w:fill="FFFFFF"/>
          <w:lang w:val="uk-UA" w:eastAsia="en-US"/>
        </w:rPr>
        <w:t xml:space="preserve">) </w:t>
      </w:r>
      <w:r w:rsidRPr="00F63746">
        <w:rPr>
          <w:rFonts w:eastAsia="Courier New"/>
          <w:color w:val="000000"/>
          <w:sz w:val="28"/>
          <w:szCs w:val="28"/>
          <w:shd w:val="clear" w:color="auto" w:fill="FFFFFF"/>
          <w:lang w:val="uk-UA" w:eastAsia="uk-UA"/>
        </w:rPr>
        <w:t xml:space="preserve">та «Перехідні держави» </w:t>
      </w:r>
      <w:r w:rsidRPr="00F63746">
        <w:rPr>
          <w:rFonts w:eastAsia="Courier New"/>
          <w:color w:val="000000"/>
          <w:sz w:val="28"/>
          <w:szCs w:val="28"/>
          <w:shd w:val="clear" w:color="auto" w:fill="FFFFFF"/>
          <w:lang w:val="uk-UA" w:eastAsia="en-US"/>
        </w:rPr>
        <w:t>(</w:t>
      </w:r>
      <w:r w:rsidRPr="00F63746">
        <w:rPr>
          <w:rFonts w:eastAsia="Courier New"/>
          <w:color w:val="000000"/>
          <w:sz w:val="28"/>
          <w:szCs w:val="28"/>
          <w:shd w:val="clear" w:color="auto" w:fill="FFFFFF"/>
          <w:lang w:val="en-US" w:eastAsia="en-US"/>
        </w:rPr>
        <w:t>Nations</w:t>
      </w:r>
      <w:r w:rsidRPr="00F63746">
        <w:rPr>
          <w:rFonts w:eastAsia="Courier New"/>
          <w:color w:val="000000"/>
          <w:sz w:val="28"/>
          <w:szCs w:val="28"/>
          <w:shd w:val="clear" w:color="auto" w:fill="FFFFFF"/>
          <w:lang w:val="uk-UA" w:eastAsia="en-US"/>
        </w:rPr>
        <w:t xml:space="preserve"> </w:t>
      </w:r>
      <w:r w:rsidRPr="00F63746">
        <w:rPr>
          <w:rFonts w:eastAsia="Courier New"/>
          <w:color w:val="000000"/>
          <w:sz w:val="28"/>
          <w:szCs w:val="28"/>
          <w:shd w:val="clear" w:color="auto" w:fill="FFFFFF"/>
          <w:lang w:val="en-US" w:eastAsia="en-US"/>
        </w:rPr>
        <w:t>in</w:t>
      </w:r>
      <w:r w:rsidRPr="00F63746">
        <w:rPr>
          <w:rFonts w:eastAsia="Courier New"/>
          <w:color w:val="000000"/>
          <w:sz w:val="28"/>
          <w:szCs w:val="28"/>
          <w:shd w:val="clear" w:color="auto" w:fill="FFFFFF"/>
          <w:lang w:val="uk-UA" w:eastAsia="en-US"/>
        </w:rPr>
        <w:t xml:space="preserve"> </w:t>
      </w:r>
      <w:r w:rsidRPr="00F63746">
        <w:rPr>
          <w:rFonts w:eastAsia="Courier New"/>
          <w:color w:val="000000"/>
          <w:sz w:val="28"/>
          <w:szCs w:val="28"/>
          <w:shd w:val="clear" w:color="auto" w:fill="FFFFFF"/>
          <w:lang w:val="en-US" w:eastAsia="en-US"/>
        </w:rPr>
        <w:t>Transit</w:t>
      </w:r>
      <w:r w:rsidRPr="00F63746">
        <w:rPr>
          <w:rFonts w:eastAsia="Courier New"/>
          <w:color w:val="000000"/>
          <w:sz w:val="28"/>
          <w:szCs w:val="28"/>
          <w:shd w:val="clear" w:color="auto" w:fill="FFFFFF"/>
          <w:lang w:val="uk-UA" w:eastAsia="en-US"/>
        </w:rPr>
        <w:t xml:space="preserve">), </w:t>
      </w:r>
      <w:r w:rsidRPr="00F63746">
        <w:rPr>
          <w:rFonts w:eastAsia="Courier New"/>
          <w:color w:val="000000"/>
          <w:sz w:val="28"/>
          <w:szCs w:val="28"/>
          <w:shd w:val="clear" w:color="auto" w:fill="FFFFFF"/>
          <w:lang w:val="uk-UA" w:eastAsia="uk-UA"/>
        </w:rPr>
        <w:t xml:space="preserve">міжнародної неурядової організації «Дім свободи» </w:t>
      </w:r>
      <w:r w:rsidRPr="00F63746">
        <w:rPr>
          <w:rFonts w:eastAsia="Courier New"/>
          <w:color w:val="000000"/>
          <w:sz w:val="28"/>
          <w:szCs w:val="28"/>
          <w:shd w:val="clear" w:color="auto" w:fill="FFFFFF"/>
          <w:lang w:val="uk-UA" w:eastAsia="en-US"/>
        </w:rPr>
        <w:t>(</w:t>
      </w:r>
      <w:r w:rsidRPr="00F63746">
        <w:rPr>
          <w:rFonts w:eastAsia="Courier New"/>
          <w:color w:val="000000"/>
          <w:sz w:val="28"/>
          <w:szCs w:val="28"/>
          <w:shd w:val="clear" w:color="auto" w:fill="FFFFFF"/>
          <w:lang w:val="en-US" w:eastAsia="en-US"/>
        </w:rPr>
        <w:t>Freedom</w:t>
      </w:r>
      <w:r w:rsidRPr="00F63746">
        <w:rPr>
          <w:rFonts w:eastAsia="Courier New"/>
          <w:color w:val="000000"/>
          <w:sz w:val="28"/>
          <w:szCs w:val="28"/>
          <w:shd w:val="clear" w:color="auto" w:fill="FFFFFF"/>
          <w:lang w:val="uk-UA" w:eastAsia="en-US"/>
        </w:rPr>
        <w:t xml:space="preserve"> </w:t>
      </w:r>
      <w:r w:rsidRPr="00F63746">
        <w:rPr>
          <w:rFonts w:eastAsia="Courier New"/>
          <w:color w:val="000000"/>
          <w:sz w:val="28"/>
          <w:szCs w:val="28"/>
          <w:shd w:val="clear" w:color="auto" w:fill="FFFFFF"/>
          <w:lang w:val="en-US" w:eastAsia="en-US"/>
        </w:rPr>
        <w:t>House</w:t>
      </w:r>
      <w:r w:rsidRPr="00F63746">
        <w:rPr>
          <w:rFonts w:eastAsia="Courier New"/>
          <w:color w:val="000000"/>
          <w:sz w:val="28"/>
          <w:szCs w:val="28"/>
          <w:shd w:val="clear" w:color="auto" w:fill="FFFFFF"/>
          <w:lang w:val="uk-UA" w:eastAsia="en-US"/>
        </w:rPr>
        <w:t xml:space="preserve">). </w:t>
      </w:r>
      <w:r w:rsidRPr="00F63746">
        <w:rPr>
          <w:rFonts w:eastAsia="Courier New"/>
          <w:color w:val="000000"/>
          <w:sz w:val="28"/>
          <w:szCs w:val="28"/>
          <w:shd w:val="clear" w:color="auto" w:fill="FFFFFF"/>
          <w:lang w:val="uk-UA" w:eastAsia="uk-UA"/>
        </w:rPr>
        <w:t xml:space="preserve">Проте мобілізуюче значення для вітчизняного громадянського суспільства мають дані про те, що в країнах стабільної демократії близько половини населення відносить себе до членів </w:t>
      </w:r>
      <w:r w:rsidRPr="00F63746">
        <w:rPr>
          <w:rFonts w:eastAsia="Courier New"/>
          <w:color w:val="000000"/>
          <w:sz w:val="28"/>
          <w:szCs w:val="28"/>
          <w:shd w:val="clear" w:color="auto" w:fill="FFFFFF"/>
          <w:lang w:val="uk-UA" w:eastAsia="uk-UA"/>
        </w:rPr>
        <w:lastRenderedPageBreak/>
        <w:t>неурядових організацій: 49% - у Німеччині. 54 % - у Нідерландах. Зрушення у даному напряму - це перспективне завдання для нашої країни.</w:t>
      </w:r>
    </w:p>
    <w:p w:rsidR="0023474F" w:rsidRPr="00F63746" w:rsidRDefault="0023474F" w:rsidP="0023474F">
      <w:pPr>
        <w:widowControl w:val="0"/>
        <w:spacing w:line="360" w:lineRule="auto"/>
        <w:ind w:left="20" w:right="20" w:firstLine="567"/>
        <w:jc w:val="both"/>
        <w:rPr>
          <w:rFonts w:eastAsia="Courier New"/>
          <w:sz w:val="28"/>
          <w:szCs w:val="28"/>
          <w:lang w:eastAsia="uk-UA"/>
        </w:rPr>
      </w:pPr>
      <w:r w:rsidRPr="00F63746">
        <w:rPr>
          <w:rFonts w:eastAsia="Courier New"/>
          <w:color w:val="000000"/>
          <w:sz w:val="28"/>
          <w:szCs w:val="28"/>
          <w:shd w:val="clear" w:color="auto" w:fill="FFFFFF"/>
          <w:lang w:val="uk-UA" w:eastAsia="uk-UA"/>
        </w:rPr>
        <w:t>Варто враховувати, що в багатьох європейських країнах неурядові організації працюють за підтримки урядів або органів місцевого самоврядування. Неурядові організації, зокрема, міжнародні виступають силою, спроможною вирішувати гострі соціальні питання ефективніше та оперативніше, ніж це роблять державні структури. В Україні такий стан речей ще не став широкою практикою, нормою, але є позитивні тенденції, які потребують подальшої підтримки.</w:t>
      </w:r>
    </w:p>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Поле діяльності міжнародних неурядових організацій в Україні є доволі широким. Проте, щоб голос неурядових організацій був добре почутий на міжнародному та національному рівнях, необхідно використовувати існуючі міжнародні документи, з’ясовувати механізми їх застосування, досліджувати діяльність міжнародних неурядових організацій і наполегливо розвивати систему співробітництва з ними.</w:t>
      </w:r>
    </w:p>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Необхідною також вбачається постійна співпраця щодо інституалізації відносин національних неурядових організацій з міжнародними європейськими неурядовими організаціями, розвиток її на постійних засадах.</w:t>
      </w:r>
    </w:p>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Надто важливо виходити з того, що європейські міжнародні організації мають масштабний та різноплановий характер діяльності, а їх проекти в Україні реалізуються на сприяння комплексній трансформації системи державного управління та суспільно-політичних процесів у відповідності до демократичних стандартів та розвитку правової держави.</w:t>
      </w:r>
    </w:p>
    <w:p w:rsidR="0023474F" w:rsidRPr="00F63746" w:rsidRDefault="0023474F" w:rsidP="0023474F">
      <w:pPr>
        <w:widowControl w:val="0"/>
        <w:spacing w:line="360" w:lineRule="auto"/>
        <w:ind w:left="20" w:right="20" w:firstLine="567"/>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Перспективним постає значення того, що інститути та загалом громадянське суспільство України вже нині отримує багато переваг від міжнародної допомоги, але результати взаємодії будуть значно зростати за умов більшої участі громадян в діяльності так званого третього сектора, при зростанні соціальної довіри, прозорості та більшої відкрито</w:t>
      </w:r>
      <w:r w:rsidRPr="00F63746">
        <w:rPr>
          <w:rFonts w:eastAsia="Courier New"/>
          <w:color w:val="000000"/>
          <w:sz w:val="28"/>
          <w:szCs w:val="28"/>
          <w:shd w:val="clear" w:color="auto" w:fill="FFFFFF"/>
          <w:lang w:val="uk-UA" w:eastAsia="uk-UA"/>
        </w:rPr>
        <w:softHyphen/>
        <w:t>сті у діяльності організацій вітчизняного громадянського суспільства.</w:t>
      </w:r>
    </w:p>
    <w:p w:rsidR="0023474F" w:rsidRPr="00F63746" w:rsidRDefault="0023474F" w:rsidP="0023474F">
      <w:pPr>
        <w:widowControl w:val="0"/>
        <w:spacing w:line="360" w:lineRule="auto"/>
        <w:ind w:left="20" w:right="20" w:firstLine="567"/>
        <w:jc w:val="both"/>
        <w:rPr>
          <w:rFonts w:eastAsia="Courier New"/>
          <w:sz w:val="28"/>
          <w:szCs w:val="28"/>
          <w:lang w:eastAsia="uk-UA"/>
        </w:rPr>
      </w:pPr>
      <w:r w:rsidRPr="00F63746">
        <w:rPr>
          <w:rFonts w:eastAsia="Courier New"/>
          <w:color w:val="000000"/>
          <w:sz w:val="28"/>
          <w:szCs w:val="28"/>
          <w:shd w:val="clear" w:color="auto" w:fill="FFFFFF"/>
          <w:lang w:val="uk-UA" w:eastAsia="uk-UA"/>
        </w:rPr>
        <w:t xml:space="preserve">У контексті аналізу зазначеної проблеми важливим, на нашу думку, є </w:t>
      </w:r>
      <w:r w:rsidRPr="00F63746">
        <w:rPr>
          <w:rFonts w:eastAsia="Courier New"/>
          <w:color w:val="000000"/>
          <w:sz w:val="28"/>
          <w:szCs w:val="28"/>
          <w:shd w:val="clear" w:color="auto" w:fill="FFFFFF"/>
          <w:lang w:val="uk-UA" w:eastAsia="uk-UA"/>
        </w:rPr>
        <w:lastRenderedPageBreak/>
        <w:t xml:space="preserve">той факт, що роль як вітчизняних неурядових організацій, так і європейських міжнародних організацій в Україні поступово зростає. Федеративна Республіка Німеччина та Республіка Польща, Чехія, Словаччина стали показовим прикладом налагодження партнерства й ефективної співпраці НУО та уряду. Зокрема </w:t>
      </w:r>
      <w:r w:rsidRPr="00F63746">
        <w:rPr>
          <w:rFonts w:eastAsia="Courier New"/>
          <w:b/>
          <w:bCs/>
          <w:color w:val="000000"/>
          <w:sz w:val="28"/>
          <w:szCs w:val="28"/>
          <w:shd w:val="clear" w:color="auto" w:fill="FFFFFF"/>
          <w:lang w:val="uk-UA" w:eastAsia="uk-UA"/>
        </w:rPr>
        <w:t xml:space="preserve">у ряді країн, що не так </w:t>
      </w:r>
      <w:r w:rsidRPr="00F63746">
        <w:rPr>
          <w:rFonts w:eastAsia="Courier New"/>
          <w:b/>
          <w:bCs/>
          <w:color w:val="000000"/>
          <w:spacing w:val="10"/>
          <w:sz w:val="28"/>
          <w:szCs w:val="28"/>
          <w:shd w:val="clear" w:color="auto" w:fill="FFFFFF"/>
          <w:lang w:val="uk-UA" w:eastAsia="uk-UA"/>
        </w:rPr>
        <w:t>давно</w:t>
      </w:r>
      <w:r w:rsidRPr="00F63746">
        <w:rPr>
          <w:rFonts w:eastAsia="Courier New"/>
          <w:noProof/>
          <w:color w:val="000000"/>
          <w:sz w:val="28"/>
          <w:szCs w:val="28"/>
          <w:shd w:val="clear" w:color="auto" w:fill="FFFFFF"/>
          <w:lang w:val="uk-UA" w:eastAsia="uk-UA"/>
        </w:rPr>
        <w:t xml:space="preserve"> </w:t>
      </w:r>
      <w:r w:rsidRPr="00F63746">
        <w:rPr>
          <w:rFonts w:eastAsia="Courier New"/>
          <w:b/>
          <w:bCs/>
          <w:color w:val="000000"/>
          <w:sz w:val="28"/>
          <w:szCs w:val="28"/>
          <w:shd w:val="clear" w:color="auto" w:fill="FFFFFF"/>
          <w:lang w:val="uk-UA" w:eastAsia="uk-UA"/>
        </w:rPr>
        <w:t xml:space="preserve">поповнили лави ЄС, були створені та успішно зарекомендували себе Національні Конвенти. </w:t>
      </w:r>
      <w:r w:rsidRPr="00F63746">
        <w:rPr>
          <w:rFonts w:eastAsia="Courier New"/>
          <w:color w:val="000000"/>
          <w:sz w:val="28"/>
          <w:szCs w:val="28"/>
          <w:shd w:val="clear" w:color="auto" w:fill="FFFFFF"/>
          <w:lang w:val="uk-UA" w:eastAsia="uk-UA"/>
        </w:rPr>
        <w:t>Унікальність Національного Конвенту полягала в тому, що його склад представляли всі ключові сегменти національного суспільства: органи законодавчої та виконавчої</w:t>
      </w:r>
      <w:r w:rsidRPr="00F63746">
        <w:rPr>
          <w:rFonts w:eastAsia="Courier New"/>
          <w:noProof/>
          <w:color w:val="000000"/>
          <w:sz w:val="28"/>
          <w:szCs w:val="28"/>
          <w:shd w:val="clear" w:color="auto" w:fill="FFFFFF"/>
          <w:lang w:val="uk-UA" w:eastAsia="uk-UA"/>
        </w:rPr>
        <w:t xml:space="preserve"> </w:t>
      </w:r>
      <w:r w:rsidRPr="00F63746">
        <w:rPr>
          <w:rFonts w:eastAsia="Courier New"/>
          <w:color w:val="000000"/>
          <w:sz w:val="28"/>
          <w:szCs w:val="28"/>
          <w:shd w:val="clear" w:color="auto" w:fill="FFFFFF"/>
          <w:lang w:val="uk-UA" w:eastAsia="uk-UA"/>
        </w:rPr>
        <w:t>влади, приватний сектор, НГО, ЗМІ та широку громадськість.</w:t>
      </w:r>
    </w:p>
    <w:p w:rsidR="0023474F" w:rsidRPr="00F63746" w:rsidRDefault="0023474F" w:rsidP="0023474F">
      <w:pPr>
        <w:widowControl w:val="0"/>
        <w:spacing w:line="360" w:lineRule="auto"/>
        <w:ind w:left="20" w:right="20" w:firstLine="567"/>
        <w:jc w:val="both"/>
        <w:rPr>
          <w:rFonts w:eastAsia="Courier New"/>
          <w:color w:val="000000"/>
          <w:sz w:val="28"/>
          <w:szCs w:val="28"/>
          <w:shd w:val="clear" w:color="auto" w:fill="FFFFFF"/>
          <w:lang w:val="uk-UA" w:eastAsia="uk-UA"/>
        </w:rPr>
      </w:pPr>
      <w:r w:rsidRPr="00F63746">
        <w:rPr>
          <w:rFonts w:eastAsia="Courier New"/>
          <w:color w:val="000000"/>
          <w:sz w:val="28"/>
          <w:szCs w:val="28"/>
          <w:shd w:val="clear" w:color="auto" w:fill="FFFFFF"/>
          <w:lang w:val="uk-UA" w:eastAsia="uk-UA"/>
        </w:rPr>
        <w:t xml:space="preserve">Слід враховувати той факт, що визнаючи роль громадянського суспільства, країни розвиненої демократії системно залучають громадян та їх об’єднання до формування та реалізації державної політики з усіх сферах. Це дозволяє: по-перше, звільняти державу від реалізації окремих, надмірно обтяжливих для неї, соціальних завдань зі збереженням високих соціальних стандартів для населення (так, у Німеччині залучення громадських організацій дозволяє заощаджувати 30-37% вартості таких послуг для держави); по-друге, підвищувати </w:t>
      </w:r>
      <w:r w:rsidRPr="00F63746">
        <w:rPr>
          <w:rFonts w:eastAsia="Courier New"/>
          <w:spacing w:val="10"/>
          <w:sz w:val="28"/>
          <w:szCs w:val="28"/>
          <w:shd w:val="clear" w:color="auto" w:fill="FFFFFF"/>
          <w:lang w:val="uk-UA" w:eastAsia="uk-UA"/>
        </w:rPr>
        <w:t>якість</w:t>
      </w:r>
      <w:r w:rsidRPr="00F63746">
        <w:rPr>
          <w:rFonts w:eastAsia="Courier New"/>
          <w:noProof/>
          <w:color w:val="000000"/>
          <w:sz w:val="28"/>
          <w:szCs w:val="28"/>
          <w:shd w:val="clear" w:color="auto" w:fill="FFFFFF"/>
          <w:lang w:val="uk-UA" w:eastAsia="uk-UA"/>
        </w:rPr>
        <w:t xml:space="preserve"> </w:t>
      </w:r>
      <w:r w:rsidRPr="00F63746">
        <w:rPr>
          <w:rFonts w:eastAsia="Courier New"/>
          <w:color w:val="000000"/>
          <w:sz w:val="28"/>
          <w:szCs w:val="28"/>
          <w:shd w:val="clear" w:color="auto" w:fill="FFFFFF"/>
          <w:lang w:val="uk-UA" w:eastAsia="uk-UA"/>
        </w:rPr>
        <w:t>політичних і публічно-правових рішень через повніше врахува</w:t>
      </w:r>
      <w:r w:rsidRPr="00F63746">
        <w:rPr>
          <w:rFonts w:eastAsia="Courier New"/>
          <w:bCs/>
          <w:color w:val="000000"/>
          <w:spacing w:val="10"/>
          <w:sz w:val="28"/>
          <w:szCs w:val="28"/>
          <w:shd w:val="clear" w:color="auto" w:fill="FFFFFF"/>
          <w:lang w:val="uk-UA" w:eastAsia="uk-UA"/>
        </w:rPr>
        <w:t>ння</w:t>
      </w:r>
      <w:r w:rsidRPr="00F63746">
        <w:rPr>
          <w:rFonts w:eastAsia="Courier New"/>
          <w:noProof/>
          <w:color w:val="000000"/>
          <w:sz w:val="28"/>
          <w:szCs w:val="28"/>
          <w:shd w:val="clear" w:color="auto" w:fill="FFFFFF"/>
          <w:lang w:val="uk-UA" w:eastAsia="uk-UA"/>
        </w:rPr>
        <w:t xml:space="preserve"> </w:t>
      </w:r>
      <w:r w:rsidRPr="00F63746">
        <w:rPr>
          <w:rFonts w:eastAsia="Courier New"/>
          <w:color w:val="000000"/>
          <w:sz w:val="28"/>
          <w:szCs w:val="28"/>
          <w:shd w:val="clear" w:color="auto" w:fill="FFFFFF"/>
          <w:lang w:val="uk-UA" w:eastAsia="uk-UA"/>
        </w:rPr>
        <w:t>потреб населення, альтернатив і можливих наслідків рішень (підвищення якості рішень сприяє підвищенню рівня легітимності органів публічної влади); по-третє, забезпечувати більш повну імплементацію публічно-правових рішень населенням.</w:t>
      </w:r>
    </w:p>
    <w:p w:rsidR="0023474F" w:rsidRPr="00F63746" w:rsidRDefault="0023474F" w:rsidP="0023474F">
      <w:pPr>
        <w:widowControl w:val="0"/>
        <w:spacing w:line="360" w:lineRule="auto"/>
        <w:ind w:left="20" w:right="20" w:firstLine="406"/>
        <w:jc w:val="both"/>
        <w:rPr>
          <w:rFonts w:eastAsia="Courier New"/>
          <w:b/>
          <w:sz w:val="28"/>
          <w:szCs w:val="28"/>
          <w:lang w:val="uk-UA" w:eastAsia="uk-UA"/>
        </w:rPr>
      </w:pPr>
      <w:r w:rsidRPr="00F63746">
        <w:rPr>
          <w:rFonts w:eastAsia="Courier New"/>
          <w:b/>
          <w:color w:val="000000"/>
          <w:sz w:val="28"/>
          <w:szCs w:val="28"/>
          <w:shd w:val="clear" w:color="auto" w:fill="FFFFFF"/>
          <w:lang w:val="uk-UA" w:eastAsia="uk-UA"/>
        </w:rPr>
        <w:t>Рекомендації.</w:t>
      </w:r>
    </w:p>
    <w:p w:rsidR="0023474F" w:rsidRPr="00F63746" w:rsidRDefault="0023474F" w:rsidP="0023474F">
      <w:pPr>
        <w:widowControl w:val="0"/>
        <w:numPr>
          <w:ilvl w:val="0"/>
          <w:numId w:val="1"/>
        </w:numPr>
        <w:tabs>
          <w:tab w:val="left" w:pos="490"/>
        </w:tabs>
        <w:spacing w:line="360" w:lineRule="auto"/>
        <w:ind w:left="20" w:right="20" w:firstLine="406"/>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За участі інституцій громадянського суспільства слід розроби</w:t>
      </w:r>
      <w:r w:rsidRPr="00F63746">
        <w:rPr>
          <w:rFonts w:eastAsia="Courier New"/>
          <w:color w:val="000000"/>
          <w:sz w:val="28"/>
          <w:szCs w:val="28"/>
          <w:shd w:val="clear" w:color="auto" w:fill="FFFFFF"/>
          <w:lang w:val="uk-UA" w:eastAsia="uk-UA"/>
        </w:rPr>
        <w:softHyphen/>
        <w:t>ти та внести зміни до національного законодавства щодо діяльності неурядових організацій, як вітчизняних, так і зарубіжних в Україні. Оновлене законодавство покликане слугувати обов'язковою нормативно-правовою базою для успішного розвитку й підтримки демократичних засад у країні;</w:t>
      </w:r>
    </w:p>
    <w:p w:rsidR="0023474F" w:rsidRPr="00F63746" w:rsidRDefault="0023474F" w:rsidP="0023474F">
      <w:pPr>
        <w:widowControl w:val="0"/>
        <w:numPr>
          <w:ilvl w:val="0"/>
          <w:numId w:val="1"/>
        </w:numPr>
        <w:tabs>
          <w:tab w:val="left" w:pos="486"/>
        </w:tabs>
        <w:spacing w:line="360" w:lineRule="auto"/>
        <w:ind w:left="20" w:right="20" w:firstLine="406"/>
        <w:jc w:val="both"/>
        <w:rPr>
          <w:rFonts w:eastAsia="Courier New"/>
          <w:b/>
          <w:bCs/>
          <w:sz w:val="28"/>
          <w:szCs w:val="28"/>
          <w:lang w:val="uk-UA" w:eastAsia="uk-UA"/>
        </w:rPr>
      </w:pPr>
      <w:r w:rsidRPr="00F63746">
        <w:rPr>
          <w:rFonts w:eastAsia="Courier New"/>
          <w:b/>
          <w:bCs/>
          <w:color w:val="000000"/>
          <w:sz w:val="28"/>
          <w:szCs w:val="28"/>
          <w:shd w:val="clear" w:color="auto" w:fill="FFFFFF"/>
          <w:lang w:val="uk-UA" w:eastAsia="uk-UA"/>
        </w:rPr>
        <w:t xml:space="preserve">Для розв'язання проблем вітчизняних НУО ставку потрібно робити на вивчення та використання кращого досвіду міжнародних </w:t>
      </w:r>
      <w:r w:rsidRPr="00F63746">
        <w:rPr>
          <w:rFonts w:eastAsia="Courier New"/>
          <w:b/>
          <w:bCs/>
          <w:color w:val="000000"/>
          <w:sz w:val="28"/>
          <w:szCs w:val="28"/>
          <w:shd w:val="clear" w:color="auto" w:fill="FFFFFF"/>
          <w:lang w:val="uk-UA" w:eastAsia="uk-UA"/>
        </w:rPr>
        <w:lastRenderedPageBreak/>
        <w:t>неурядових організацій і планомірне удосконалення діяльності вітчизняних НУО, використовуючи у цьому ключі слушний досвід країн ЦСЄ;</w:t>
      </w:r>
    </w:p>
    <w:p w:rsidR="0023474F" w:rsidRPr="00F63746" w:rsidRDefault="0023474F" w:rsidP="0023474F">
      <w:pPr>
        <w:widowControl w:val="0"/>
        <w:numPr>
          <w:ilvl w:val="0"/>
          <w:numId w:val="1"/>
        </w:numPr>
        <w:tabs>
          <w:tab w:val="left" w:pos="524"/>
        </w:tabs>
        <w:spacing w:line="360" w:lineRule="auto"/>
        <w:ind w:left="20" w:right="20" w:firstLine="406"/>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 xml:space="preserve">Здійснювати </w:t>
      </w:r>
      <w:r w:rsidRPr="00F63746">
        <w:rPr>
          <w:rFonts w:eastAsia="Courier New"/>
          <w:b/>
          <w:bCs/>
          <w:color w:val="000000"/>
          <w:sz w:val="28"/>
          <w:szCs w:val="28"/>
          <w:shd w:val="clear" w:color="auto" w:fill="FFFFFF"/>
          <w:lang w:val="uk-UA" w:eastAsia="uk-UA"/>
        </w:rPr>
        <w:t xml:space="preserve">постійний моніторинг </w:t>
      </w:r>
      <w:r w:rsidRPr="00F63746">
        <w:rPr>
          <w:rFonts w:eastAsia="Courier New"/>
          <w:color w:val="000000"/>
          <w:sz w:val="28"/>
          <w:szCs w:val="28"/>
          <w:shd w:val="clear" w:color="auto" w:fill="FFFFFF"/>
          <w:lang w:val="uk-UA" w:eastAsia="uk-UA"/>
        </w:rPr>
        <w:t>дотримання належних умов роботи та фінансової підтримки урядом, третім сектором діяльності неурядових організацій в країні;</w:t>
      </w:r>
    </w:p>
    <w:p w:rsidR="0023474F" w:rsidRPr="00F63746" w:rsidRDefault="0023474F" w:rsidP="0023474F">
      <w:pPr>
        <w:widowControl w:val="0"/>
        <w:numPr>
          <w:ilvl w:val="0"/>
          <w:numId w:val="1"/>
        </w:numPr>
        <w:tabs>
          <w:tab w:val="left" w:pos="519"/>
        </w:tabs>
        <w:spacing w:line="360" w:lineRule="auto"/>
        <w:ind w:left="20" w:right="20" w:firstLine="406"/>
        <w:jc w:val="both"/>
        <w:rPr>
          <w:rFonts w:eastAsia="Courier New"/>
          <w:sz w:val="28"/>
          <w:szCs w:val="28"/>
          <w:lang w:val="uk-UA" w:eastAsia="uk-UA"/>
        </w:rPr>
      </w:pPr>
      <w:r w:rsidRPr="00F63746">
        <w:rPr>
          <w:rFonts w:eastAsia="Courier New"/>
          <w:color w:val="000000"/>
          <w:sz w:val="28"/>
          <w:szCs w:val="28"/>
          <w:shd w:val="clear" w:color="auto" w:fill="FFFFFF"/>
          <w:lang w:val="uk-UA" w:eastAsia="uk-UA"/>
        </w:rPr>
        <w:t xml:space="preserve">Нормативно встановити </w:t>
      </w:r>
      <w:r w:rsidRPr="00F63746">
        <w:rPr>
          <w:rFonts w:eastAsia="Courier New"/>
          <w:b/>
          <w:bCs/>
          <w:color w:val="000000"/>
          <w:sz w:val="28"/>
          <w:szCs w:val="28"/>
          <w:shd w:val="clear" w:color="auto" w:fill="FFFFFF"/>
          <w:lang w:val="uk-UA" w:eastAsia="uk-UA"/>
        </w:rPr>
        <w:t xml:space="preserve">обов’язковість експертизи всіх суспільно значущих рішень, прийнятих різними гілками влади, </w:t>
      </w:r>
      <w:r w:rsidRPr="00F63746">
        <w:rPr>
          <w:rFonts w:eastAsia="Courier New"/>
          <w:color w:val="000000"/>
          <w:sz w:val="28"/>
          <w:szCs w:val="28"/>
          <w:shd w:val="clear" w:color="auto" w:fill="FFFFFF"/>
          <w:lang w:val="uk-UA" w:eastAsia="uk-UA"/>
        </w:rPr>
        <w:t>та визначити порядок її проведення з метою утвердження принципів демократії, відкритості та правової держави, за встановлення яких неурядові організації і повинні вести боротьбу;</w:t>
      </w:r>
    </w:p>
    <w:p w:rsidR="0023474F" w:rsidRPr="00F63746" w:rsidRDefault="0023474F" w:rsidP="0023474F">
      <w:pPr>
        <w:widowControl w:val="0"/>
        <w:numPr>
          <w:ilvl w:val="0"/>
          <w:numId w:val="1"/>
        </w:numPr>
        <w:tabs>
          <w:tab w:val="left" w:pos="476"/>
        </w:tabs>
        <w:spacing w:line="360" w:lineRule="auto"/>
        <w:ind w:left="20" w:right="20" w:firstLine="406"/>
        <w:jc w:val="both"/>
        <w:rPr>
          <w:rFonts w:eastAsia="Courier New"/>
          <w:b/>
          <w:bCs/>
          <w:sz w:val="28"/>
          <w:szCs w:val="28"/>
          <w:lang w:val="uk-UA" w:eastAsia="uk-UA"/>
        </w:rPr>
      </w:pPr>
      <w:r w:rsidRPr="00F63746">
        <w:rPr>
          <w:rFonts w:eastAsia="Courier New"/>
          <w:b/>
          <w:bCs/>
          <w:color w:val="000000"/>
          <w:sz w:val="28"/>
          <w:szCs w:val="28"/>
          <w:shd w:val="clear" w:color="auto" w:fill="FFFFFF"/>
          <w:lang w:val="uk-UA" w:eastAsia="uk-UA"/>
        </w:rPr>
        <w:t>Підвищити ефективність роботи профільних громадських рад при виконавчих органах влади на основі законодавчо гарантованих механізмів залучення їх як консультативно-дорадчих органів і органів, що мають громадські публічно-контролюючі функції;</w:t>
      </w:r>
    </w:p>
    <w:p w:rsidR="0023474F" w:rsidRPr="00F63746" w:rsidRDefault="0023474F" w:rsidP="0023474F">
      <w:pPr>
        <w:widowControl w:val="0"/>
        <w:numPr>
          <w:ilvl w:val="0"/>
          <w:numId w:val="1"/>
        </w:numPr>
        <w:tabs>
          <w:tab w:val="left" w:pos="485"/>
        </w:tabs>
        <w:spacing w:line="360" w:lineRule="auto"/>
        <w:ind w:left="20" w:right="20" w:firstLine="406"/>
        <w:jc w:val="both"/>
        <w:rPr>
          <w:rFonts w:eastAsia="Courier New"/>
          <w:sz w:val="28"/>
          <w:szCs w:val="28"/>
          <w:lang w:val="uk-UA" w:eastAsia="uk-UA"/>
        </w:rPr>
      </w:pPr>
      <w:proofErr w:type="spellStart"/>
      <w:r w:rsidRPr="00F63746">
        <w:rPr>
          <w:rFonts w:eastAsia="Courier New"/>
          <w:color w:val="000000"/>
          <w:sz w:val="28"/>
          <w:szCs w:val="28"/>
          <w:shd w:val="clear" w:color="auto" w:fill="FFFFFF"/>
          <w:lang w:val="uk-UA" w:eastAsia="uk-UA"/>
        </w:rPr>
        <w:t>Інституційно</w:t>
      </w:r>
      <w:proofErr w:type="spellEnd"/>
      <w:r w:rsidRPr="00F63746">
        <w:rPr>
          <w:rFonts w:eastAsia="Courier New"/>
          <w:color w:val="000000"/>
          <w:sz w:val="28"/>
          <w:szCs w:val="28"/>
          <w:shd w:val="clear" w:color="auto" w:fill="FFFFFF"/>
          <w:lang w:val="uk-UA" w:eastAsia="uk-UA"/>
        </w:rPr>
        <w:t xml:space="preserve"> забезпечити </w:t>
      </w:r>
      <w:r w:rsidRPr="00F63746">
        <w:rPr>
          <w:rFonts w:eastAsia="Courier New"/>
          <w:b/>
          <w:bCs/>
          <w:color w:val="000000"/>
          <w:sz w:val="28"/>
          <w:szCs w:val="28"/>
          <w:shd w:val="clear" w:color="auto" w:fill="FFFFFF"/>
          <w:lang w:val="uk-UA" w:eastAsia="uk-UA"/>
        </w:rPr>
        <w:t>можливість проведення загально</w:t>
      </w:r>
      <w:r w:rsidRPr="00F63746">
        <w:rPr>
          <w:rFonts w:eastAsia="Courier New"/>
          <w:b/>
          <w:bCs/>
          <w:color w:val="000000"/>
          <w:sz w:val="28"/>
          <w:szCs w:val="28"/>
          <w:shd w:val="clear" w:color="auto" w:fill="FFFFFF"/>
          <w:lang w:val="uk-UA" w:eastAsia="uk-UA"/>
        </w:rPr>
        <w:softHyphen/>
        <w:t xml:space="preserve">національних дебатів щодо реалізації інтеграційного курсу з ЄС </w:t>
      </w:r>
      <w:r w:rsidRPr="00F63746">
        <w:rPr>
          <w:rFonts w:eastAsia="Courier New"/>
          <w:bCs/>
          <w:color w:val="000000"/>
          <w:sz w:val="28"/>
          <w:szCs w:val="28"/>
          <w:shd w:val="clear" w:color="auto" w:fill="FFFFFF"/>
          <w:lang w:val="uk-UA" w:eastAsia="uk-UA"/>
        </w:rPr>
        <w:t>за</w:t>
      </w:r>
      <w:r w:rsidRPr="00F63746">
        <w:rPr>
          <w:rFonts w:eastAsia="Courier New"/>
          <w:b/>
          <w:bCs/>
          <w:color w:val="000000"/>
          <w:sz w:val="28"/>
          <w:szCs w:val="28"/>
          <w:shd w:val="clear" w:color="auto" w:fill="FFFFFF"/>
          <w:lang w:val="uk-UA" w:eastAsia="uk-UA"/>
        </w:rPr>
        <w:t xml:space="preserve"> </w:t>
      </w:r>
      <w:r w:rsidRPr="00F63746">
        <w:rPr>
          <w:rFonts w:eastAsia="Courier New"/>
          <w:color w:val="000000"/>
          <w:sz w:val="28"/>
          <w:szCs w:val="28"/>
          <w:shd w:val="clear" w:color="auto" w:fill="FFFFFF"/>
          <w:lang w:val="uk-UA" w:eastAsia="uk-UA"/>
        </w:rPr>
        <w:t>участю широкого кола представників експертного середовища, НУО з основних сфер суспільного життя;</w:t>
      </w:r>
    </w:p>
    <w:p w:rsidR="0023474F" w:rsidRPr="00F63746" w:rsidRDefault="0023474F" w:rsidP="0023474F">
      <w:pPr>
        <w:widowControl w:val="0"/>
        <w:numPr>
          <w:ilvl w:val="0"/>
          <w:numId w:val="1"/>
        </w:numPr>
        <w:tabs>
          <w:tab w:val="left" w:pos="475"/>
        </w:tabs>
        <w:spacing w:line="360" w:lineRule="auto"/>
        <w:ind w:left="20" w:right="20" w:firstLine="406"/>
        <w:jc w:val="both"/>
        <w:rPr>
          <w:rFonts w:eastAsia="Courier New"/>
          <w:sz w:val="28"/>
          <w:szCs w:val="28"/>
          <w:shd w:val="clear" w:color="auto" w:fill="FFFFFF"/>
          <w:lang w:val="uk-UA" w:eastAsia="uk-UA"/>
        </w:rPr>
      </w:pPr>
      <w:r w:rsidRPr="00F63746">
        <w:rPr>
          <w:rFonts w:eastAsia="Courier New"/>
          <w:color w:val="000000"/>
          <w:sz w:val="28"/>
          <w:szCs w:val="28"/>
          <w:shd w:val="clear" w:color="auto" w:fill="FFFFFF"/>
          <w:lang w:val="uk-UA" w:eastAsia="uk-UA"/>
        </w:rPr>
        <w:t xml:space="preserve">Створити </w:t>
      </w:r>
      <w:r w:rsidRPr="00F63746">
        <w:rPr>
          <w:rFonts w:eastAsia="Courier New"/>
          <w:b/>
          <w:bCs/>
          <w:color w:val="000000"/>
          <w:sz w:val="28"/>
          <w:szCs w:val="28"/>
          <w:shd w:val="clear" w:color="auto" w:fill="FFFFFF"/>
          <w:lang w:val="uk-UA" w:eastAsia="uk-UA"/>
        </w:rPr>
        <w:t xml:space="preserve">платформи для формування спільних «національних» позицій з питань, пов'язаних із загальною політикою щодо Євросоюзу </w:t>
      </w:r>
      <w:r w:rsidRPr="00F63746">
        <w:rPr>
          <w:rFonts w:eastAsia="Courier New"/>
          <w:color w:val="000000"/>
          <w:sz w:val="28"/>
          <w:szCs w:val="28"/>
          <w:shd w:val="clear" w:color="auto" w:fill="FFFFFF"/>
          <w:lang w:val="uk-UA" w:eastAsia="uk-UA"/>
        </w:rPr>
        <w:t>та відносин з його інститутами. Цьому має прислужитися оновлення діяльності Національного Конвенту щодо ЄС, робота тематичних робочих груп. Результатом діяльності Конвенту мають стати рекомендації, адресовані особам, відповідальним за підготовку національних позицій на окремих напрямах відносин з ЄС.</w:t>
      </w:r>
    </w:p>
    <w:p w:rsidR="0023474F" w:rsidRDefault="0023474F" w:rsidP="0023474F">
      <w:pPr>
        <w:widowControl w:val="0"/>
        <w:tabs>
          <w:tab w:val="left" w:pos="475"/>
        </w:tabs>
        <w:spacing w:line="360" w:lineRule="auto"/>
        <w:ind w:left="20" w:right="20" w:firstLine="406"/>
        <w:jc w:val="both"/>
        <w:rPr>
          <w:rFonts w:eastAsia="Courier New"/>
          <w:shd w:val="clear" w:color="auto" w:fill="FFFFFF"/>
          <w:lang w:val="uk-UA" w:eastAsia="uk-UA"/>
        </w:rPr>
      </w:pPr>
      <w:r w:rsidRPr="00F63746">
        <w:rPr>
          <w:rFonts w:eastAsia="Courier New"/>
          <w:shd w:val="clear" w:color="auto" w:fill="FFFFFF"/>
          <w:lang w:val="uk-UA" w:eastAsia="uk-UA"/>
        </w:rPr>
        <w:t>Усі ці та інші заходи і підходи слугуватимуть доброю основою більш успішного розвитку й підтримки демократичних засад у нашій країні. Адже європейський стратегічний курс України має підкріплюватися у всіх сферах суспільного життя.</w:t>
      </w:r>
    </w:p>
    <w:p w:rsidR="00934111" w:rsidRPr="0023474F" w:rsidRDefault="00934111">
      <w:pPr>
        <w:rPr>
          <w:lang w:val="uk-UA"/>
        </w:rPr>
      </w:pPr>
    </w:p>
    <w:sectPr w:rsidR="00934111" w:rsidRPr="00234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B32F2"/>
    <w:multiLevelType w:val="hybridMultilevel"/>
    <w:tmpl w:val="88303CE4"/>
    <w:lvl w:ilvl="0" w:tplc="AF664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4F"/>
    <w:rsid w:val="000175A6"/>
    <w:rsid w:val="0023474F"/>
    <w:rsid w:val="002C784F"/>
    <w:rsid w:val="004F2BD1"/>
    <w:rsid w:val="006F5CCF"/>
    <w:rsid w:val="0093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11362</Characters>
  <Application>Microsoft Office Word</Application>
  <DocSecurity>0</DocSecurity>
  <Lines>94</Lines>
  <Paragraphs>26</Paragraphs>
  <ScaleCrop>false</ScaleCrop>
  <Company>WareZ Provider</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2021-07-06T12:35:00Z</dcterms:created>
  <dcterms:modified xsi:type="dcterms:W3CDTF">2021-07-06T12:35:00Z</dcterms:modified>
</cp:coreProperties>
</file>