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04" w:rsidRPr="00405337" w:rsidRDefault="00405337" w:rsidP="00405337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405337">
        <w:rPr>
          <w:rStyle w:val="21"/>
          <w:b/>
          <w:bCs/>
          <w:i/>
          <w:iCs/>
          <w:sz w:val="28"/>
          <w:szCs w:val="28"/>
        </w:rPr>
        <w:t>І</w:t>
      </w:r>
      <w:r w:rsidR="00F63360" w:rsidRPr="00405337">
        <w:rPr>
          <w:rStyle w:val="21"/>
          <w:b/>
          <w:bCs/>
          <w:i/>
          <w:iCs/>
          <w:sz w:val="28"/>
          <w:szCs w:val="28"/>
        </w:rPr>
        <w:t>.</w:t>
      </w:r>
      <w:r w:rsidRPr="00405337">
        <w:rPr>
          <w:rStyle w:val="21"/>
          <w:b/>
          <w:bCs/>
          <w:i/>
          <w:iCs/>
          <w:sz w:val="28"/>
          <w:szCs w:val="28"/>
        </w:rPr>
        <w:t>І</w:t>
      </w:r>
      <w:r w:rsidR="00F63360" w:rsidRPr="00405337">
        <w:rPr>
          <w:rStyle w:val="21"/>
          <w:b/>
          <w:bCs/>
          <w:i/>
          <w:iCs/>
          <w:sz w:val="28"/>
          <w:szCs w:val="28"/>
        </w:rPr>
        <w:t>.</w:t>
      </w:r>
      <w:r w:rsidR="00F63360" w:rsidRPr="00405337">
        <w:rPr>
          <w:sz w:val="28"/>
          <w:szCs w:val="28"/>
        </w:rPr>
        <w:t xml:space="preserve"> Богданович</w:t>
      </w:r>
    </w:p>
    <w:p w:rsidR="00D11204" w:rsidRPr="00405337" w:rsidRDefault="00F63360" w:rsidP="00D56A47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405337">
        <w:rPr>
          <w:rFonts w:ascii="Times New Roman" w:hAnsi="Times New Roman" w:cs="Times New Roman"/>
          <w:sz w:val="28"/>
          <w:szCs w:val="28"/>
        </w:rPr>
        <w:t>УКРАЇНА І СТАНОВЛЕННЯ ОБ’ЄДНАНОЇ ЄВРОПИ: ГЕОЕКОНОМІЧНИЙ АСПЕКТ</w:t>
      </w:r>
      <w:bookmarkEnd w:id="0"/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 xml:space="preserve">З погляду геоекономіки сучасне об’єднання Європи — закономірний процес, викликаний об’єктивними передумовами соціально-економічного, політичного і культурно-історичного </w:t>
      </w:r>
      <w:r w:rsidRPr="00405337">
        <w:rPr>
          <w:sz w:val="28"/>
          <w:szCs w:val="28"/>
        </w:rPr>
        <w:t>характеру. Одним із важливих елементів цього процесу є інтеграція України в загальноєвропейську систему, яка з 1993 року залишається основним пріоритетом зовнішньої політики офіційного Києва і відповідає стратегічним інтересам всього Європейського співтова</w:t>
      </w:r>
      <w:r w:rsidRPr="00405337">
        <w:rPr>
          <w:sz w:val="28"/>
          <w:szCs w:val="28"/>
        </w:rPr>
        <w:t>риства. При цьому слід зазначити, що в більшості досліджень українських і зарубіжних авторів розвиток співпраці у форматі «Україна — Європейський Союз» уявляється як вигідний ви</w:t>
      </w:r>
      <w:r w:rsidRPr="00405337">
        <w:rPr>
          <w:sz w:val="28"/>
          <w:szCs w:val="28"/>
        </w:rPr>
        <w:softHyphen/>
        <w:t>ключно для України, що, на наш погляд, не повністю відповідає сучасним геоекон</w:t>
      </w:r>
      <w:r w:rsidRPr="00405337">
        <w:rPr>
          <w:sz w:val="28"/>
          <w:szCs w:val="28"/>
        </w:rPr>
        <w:t>омічним реаліям.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Основні тренди європейського об’єднання. Відомо, що ідея європейської еконо</w:t>
      </w:r>
      <w:r w:rsidRPr="00405337">
        <w:rPr>
          <w:sz w:val="28"/>
          <w:szCs w:val="28"/>
        </w:rPr>
        <w:softHyphen/>
        <w:t>мічної інтеграції формувалася протягом XIX століття, а її подальшій успішній реалізації сприяли геополітичні зміни у другій половині минулого століття, по</w:t>
      </w:r>
      <w:r w:rsidRPr="00405337">
        <w:rPr>
          <w:sz w:val="28"/>
          <w:szCs w:val="28"/>
        </w:rPr>
        <w:softHyphen/>
        <w:t xml:space="preserve">в’язані </w:t>
      </w:r>
      <w:r w:rsidRPr="00405337">
        <w:rPr>
          <w:sz w:val="28"/>
          <w:szCs w:val="28"/>
        </w:rPr>
        <w:t>із закінченням Другої світової і «холодної» воєн.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Першим політичним лідером Нового часу, який ясно усвідомив перспективи використання об’єднаного економічного потенціалу Європи в політичних цілях, був Наполеон. Цей потужний ресурс використовувався ним як і</w:t>
      </w:r>
      <w:r w:rsidRPr="00405337">
        <w:rPr>
          <w:sz w:val="28"/>
          <w:szCs w:val="28"/>
        </w:rPr>
        <w:t>нструмент, що доповнював військову міць Франції, для досягнення домінування на європейському континенті. Мова йде про організовану французьким імператором континентальну блокаду Англії, яка не змогла допомогти підкоренню Британській імперії, але сприяла зн</w:t>
      </w:r>
      <w:r w:rsidRPr="00405337">
        <w:rPr>
          <w:sz w:val="28"/>
          <w:szCs w:val="28"/>
        </w:rPr>
        <w:t>ачному підйому металургійної й оброблювальної промисловості Франції. На відміну від останньої, інші країни мали великі економічні труднощі через участь у блокаді, що сприяло розвитку серйозних політичних криз, які вилилися у війсь</w:t>
      </w:r>
      <w:r w:rsidRPr="00405337">
        <w:rPr>
          <w:sz w:val="28"/>
          <w:szCs w:val="28"/>
        </w:rPr>
        <w:softHyphen/>
        <w:t>кові зіткнення на Піренея</w:t>
      </w:r>
      <w:r w:rsidRPr="00405337">
        <w:rPr>
          <w:sz w:val="28"/>
          <w:szCs w:val="28"/>
        </w:rPr>
        <w:t xml:space="preserve">х, російсько-французьку війну 1812 року і, зрештою, призвели до відміни блокади. У цьому випадку ми бачимо примусове об’єднання європейських держав того часу під егідою однієї з них </w:t>
      </w:r>
      <w:r w:rsidRPr="00405337">
        <w:rPr>
          <w:sz w:val="28"/>
          <w:szCs w:val="28"/>
        </w:rPr>
        <w:lastRenderedPageBreak/>
        <w:t>— Франції, яке не могло бути довговічним через ігнорування економічних інт</w:t>
      </w:r>
      <w:r w:rsidRPr="00405337">
        <w:rPr>
          <w:sz w:val="28"/>
          <w:szCs w:val="28"/>
        </w:rPr>
        <w:t>ересів більшості країн-учасниць. Водночас необхідно відзначити, що ситуація, яка склалася в Європі після закін</w:t>
      </w:r>
      <w:r w:rsidRPr="00405337">
        <w:rPr>
          <w:sz w:val="28"/>
          <w:szCs w:val="28"/>
        </w:rPr>
        <w:softHyphen/>
        <w:t>чення наполеонівських воєн, викликала зміну Вестфальської системи міжнародних відносин Віденською. Таким чином було віддано перевагу ідеї «європе</w:t>
      </w:r>
      <w:r w:rsidRPr="00405337">
        <w:rPr>
          <w:sz w:val="28"/>
          <w:szCs w:val="28"/>
        </w:rPr>
        <w:t>йського концерту» замість «балансу сил».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Якщо аналізувати причини Першої світової війни в геоекономічному контексті, слід звернути увагу на те, що перед її початком в Європі сформувалися два об’єднання кра</w:t>
      </w:r>
      <w:r w:rsidRPr="00405337">
        <w:rPr>
          <w:sz w:val="28"/>
          <w:szCs w:val="28"/>
        </w:rPr>
        <w:t>їн, які конкурували за контроль над світовими ресурсами — Антанта і Троїстий союз. Як показує подальший розвиток подій, переможці значну увагу приділили саме економічному аспекту післявоєнного устрою світу. За Версальським договором, Німеччина повертала Фр</w:t>
      </w:r>
      <w:r w:rsidRPr="00405337">
        <w:rPr>
          <w:sz w:val="28"/>
          <w:szCs w:val="28"/>
        </w:rPr>
        <w:t>анції Ельзас і Лотарингію, передавала в тим</w:t>
      </w:r>
      <w:r w:rsidRPr="00405337">
        <w:rPr>
          <w:sz w:val="28"/>
          <w:szCs w:val="28"/>
        </w:rPr>
        <w:softHyphen/>
        <w:t>часове управління Саарський вугільний басейн, створювалися умови для пізнішої окупації розвиненої в промисловому відношенні Рурської області, союзникам по Антанті дісталися всі німецькі колонії й значна частина н</w:t>
      </w:r>
      <w:r w:rsidRPr="00405337">
        <w:rPr>
          <w:sz w:val="28"/>
          <w:szCs w:val="28"/>
        </w:rPr>
        <w:t>імецького торговельного флоту [1]. Також Німеччина повинна була виплатити репарацію в розмірі 132 млрд золотих марок і поставляти до Франції, Бельгії та Італії кам’яне вугілля. Підсумки Першої світової війни були закріплені Версальсько-Вашингтонською систе</w:t>
      </w:r>
      <w:r w:rsidRPr="00405337">
        <w:rPr>
          <w:sz w:val="28"/>
          <w:szCs w:val="28"/>
        </w:rPr>
        <w:t>мою міжнародних відносин, що прийшла на зміну Віденській. Одним із основних</w:t>
      </w:r>
      <w:r w:rsidRPr="00405337">
        <w:rPr>
          <w:sz w:val="28"/>
          <w:szCs w:val="28"/>
        </w:rPr>
        <w:t>моментів першої стає спроба формування міжнародних відносин відповідно до «принципу національності», тобто з урахуванням національно-етнічних і соціо- культурних чинників, і одноча</w:t>
      </w:r>
      <w:r w:rsidRPr="00405337">
        <w:rPr>
          <w:sz w:val="28"/>
          <w:szCs w:val="28"/>
        </w:rPr>
        <w:t>сно — створення загальносвітового наднаціональ</w:t>
      </w:r>
      <w:r w:rsidRPr="00405337">
        <w:rPr>
          <w:sz w:val="28"/>
          <w:szCs w:val="28"/>
        </w:rPr>
        <w:softHyphen/>
        <w:t>ного органу у вигляді Ліги Націй. Уразливість нової архітектури європейської безпеки була зумовлена ігноруванням інтересів сторони, що програла, і щойно створених держав.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Одним із наслідків недосконалості Верс</w:t>
      </w:r>
      <w:r w:rsidRPr="00405337">
        <w:rPr>
          <w:sz w:val="28"/>
          <w:szCs w:val="28"/>
        </w:rPr>
        <w:t xml:space="preserve">альської системи стала Друга світова війна, в результаті якої виникла Ялтинсько-Потсдамська, що поклала початок протистоянню між країнами соціалізму на чолі з СРСР і Заходу. Створена на основі Ліги Націй Організація Об’єднаних Націй також не стала </w:t>
      </w:r>
      <w:r w:rsidRPr="00405337">
        <w:rPr>
          <w:sz w:val="28"/>
          <w:szCs w:val="28"/>
        </w:rPr>
        <w:lastRenderedPageBreak/>
        <w:t>ефективн</w:t>
      </w:r>
      <w:r w:rsidRPr="00405337">
        <w:rPr>
          <w:sz w:val="28"/>
          <w:szCs w:val="28"/>
        </w:rPr>
        <w:t>ою відповіддю на глобальні виклики світовій спільноті.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На тлі такого розвитку подій новій Європі необхідно було знайти своє місце в біполярній системі, що складалася, основними полюсами якої стали Сполучені Штати й Радянський Союз. Як і раніше, після масшт</w:t>
      </w:r>
      <w:r w:rsidRPr="00405337">
        <w:rPr>
          <w:sz w:val="28"/>
          <w:szCs w:val="28"/>
        </w:rPr>
        <w:t>абних військових дій, що супроводжувалися серйозними збитками для європейської економіки, післявоєн</w:t>
      </w:r>
      <w:r w:rsidRPr="00405337">
        <w:rPr>
          <w:sz w:val="28"/>
          <w:szCs w:val="28"/>
        </w:rPr>
        <w:softHyphen/>
        <w:t>ними імперативами стають побудова ефективної системи безпеки в Європі, інтегрованої в загальносвітову, і необхідність відновлення сильно постраждалої господ</w:t>
      </w:r>
      <w:r w:rsidRPr="00405337">
        <w:rPr>
          <w:sz w:val="28"/>
          <w:szCs w:val="28"/>
        </w:rPr>
        <w:t>арської системи Німеччини та інших європейських країн.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 xml:space="preserve">Як відзначає більшість дослідників, головною точкою біфуркації післявоєнної європейської інтеграції став вибір між двома шляхами досягнення об’єднання. </w:t>
      </w:r>
      <w:r w:rsidRPr="00405337">
        <w:rPr>
          <w:rStyle w:val="aa"/>
          <w:sz w:val="28"/>
          <w:szCs w:val="28"/>
        </w:rPr>
        <w:t>Перший</w:t>
      </w:r>
      <w:r w:rsidRPr="00405337">
        <w:rPr>
          <w:sz w:val="28"/>
          <w:szCs w:val="28"/>
        </w:rPr>
        <w:t xml:space="preserve"> полягав у тому, щоб створити військово-пол</w:t>
      </w:r>
      <w:r w:rsidRPr="00405337">
        <w:rPr>
          <w:sz w:val="28"/>
          <w:szCs w:val="28"/>
        </w:rPr>
        <w:t xml:space="preserve">ітичне об’єднання, яке стало б насамперед надійною опорою НАТО в Європі. </w:t>
      </w:r>
      <w:r w:rsidRPr="00405337">
        <w:rPr>
          <w:rStyle w:val="aa"/>
          <w:sz w:val="28"/>
          <w:szCs w:val="28"/>
        </w:rPr>
        <w:t>Другий</w:t>
      </w:r>
      <w:r w:rsidRPr="00405337">
        <w:rPr>
          <w:sz w:val="28"/>
          <w:szCs w:val="28"/>
        </w:rPr>
        <w:t xml:space="preserve"> шлях передбачав економічну інтеграцію з подальшим включенням до неї політичних інститутів. Упродовж перших післявоєнних років спостерігалася конкуренція прихильників обох підхо</w:t>
      </w:r>
      <w:r w:rsidRPr="00405337">
        <w:rPr>
          <w:sz w:val="28"/>
          <w:szCs w:val="28"/>
        </w:rPr>
        <w:t>дів. Так, у 1947 році в ході реалізації плану Маршалла був сформований Комітет європейського економічного співробітництва, на основі якого в 1948 році створена Організація європейського економічного співробітництва (ОЄЕС), яку згодом замінила Організація е</w:t>
      </w:r>
      <w:r w:rsidRPr="00405337">
        <w:rPr>
          <w:sz w:val="28"/>
          <w:szCs w:val="28"/>
        </w:rPr>
        <w:t>кономічного співробітництва й розвитку (ОЕСР). Економічний підхід переміг лише в наступному десятилітті, коли в Парижі у 1951 році шість країн- засновниць — ФРН, Бельгія, Нідерланди, Люксембург, Франція та Італія — створили Європейське об’єднання вугілля і</w:t>
      </w:r>
      <w:r w:rsidRPr="00405337">
        <w:rPr>
          <w:sz w:val="28"/>
          <w:szCs w:val="28"/>
        </w:rPr>
        <w:t xml:space="preserve"> сталі (ЄОВС), а в 1954 році французьким парламентом не був ратифікований проект створення Європейського оборонного співтовариства (ЄОС). • </w:t>
      </w:r>
      <w:r w:rsidRPr="00405337">
        <w:rPr>
          <w:rStyle w:val="ab"/>
          <w:sz w:val="28"/>
          <w:szCs w:val="28"/>
        </w:rPr>
        <w:t>А.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 xml:space="preserve">Ініціатором економі чної інтеграції Європи вважається Ж. Монне, керівник французької генеральної комісії з планування й адміністрації, який в 1946—1950 </w:t>
      </w:r>
      <w:r w:rsidRPr="00405337">
        <w:rPr>
          <w:sz w:val="28"/>
          <w:szCs w:val="28"/>
        </w:rPr>
        <w:t>ро</w:t>
      </w:r>
      <w:r w:rsidRPr="00405337">
        <w:rPr>
          <w:sz w:val="28"/>
          <w:szCs w:val="28"/>
        </w:rPr>
        <w:softHyphen/>
        <w:t>ках</w:t>
      </w:r>
      <w:r w:rsidRPr="00405337">
        <w:rPr>
          <w:sz w:val="28"/>
          <w:szCs w:val="28"/>
        </w:rPr>
        <w:t xml:space="preserve"> розробляв програми модернізації французької економіки. Він запропонував створити міжнародну орган</w:t>
      </w:r>
      <w:r w:rsidRPr="00405337">
        <w:rPr>
          <w:sz w:val="28"/>
          <w:szCs w:val="28"/>
        </w:rPr>
        <w:t xml:space="preserve">ізацію для контролю за виробництвом вугілля і сталі в Європі. При цьому забезпечувалися умови для </w:t>
      </w:r>
      <w:r w:rsidRPr="00405337">
        <w:rPr>
          <w:sz w:val="28"/>
          <w:szCs w:val="28"/>
        </w:rPr>
        <w:lastRenderedPageBreak/>
        <w:t>функціонування спільного ринку такої продукції, що сприяло економічному відродженню. Разом з тим найбільш розвинені в промисловому відношенні країни континент</w:t>
      </w:r>
      <w:r w:rsidRPr="00405337">
        <w:rPr>
          <w:sz w:val="28"/>
          <w:szCs w:val="28"/>
        </w:rPr>
        <w:t xml:space="preserve">альної Європи — члени Європейського об’єднання вугілля і сталі, втрачали можливості використовувати ці ресурси у військових цілях. Концепція Ж. Монне увійшла до так званого Плану Шумана (Р. Шуман — міністр закордонних справ Франції на початку 50-х років), </w:t>
      </w:r>
      <w:r w:rsidRPr="00405337">
        <w:rPr>
          <w:sz w:val="28"/>
          <w:szCs w:val="28"/>
        </w:rPr>
        <w:t xml:space="preserve">який був презентований громадськості у травні 1950 року після узгодження з канцлером ФРН К. Аденауером. У результаті створення ЄОВС виробництво вугілля і сталі переходило під контроль наднаціонального органу. Ліквідовувалися мита на товари, що вироблялися </w:t>
      </w:r>
      <w:r w:rsidRPr="00405337">
        <w:rPr>
          <w:sz w:val="28"/>
          <w:szCs w:val="28"/>
        </w:rPr>
        <w:t>гірничодобувною й металургійною промисловістю. Готувалися умови модернізації цих базових галузей економіки для підвищення їх 276</w:t>
      </w:r>
      <w:r w:rsidRPr="00405337">
        <w:rPr>
          <w:sz w:val="28"/>
          <w:szCs w:val="28"/>
        </w:rPr>
        <w:t>рентабельності, а також формування спільного ринку у сфері видобутку вугілля, заліза й виробництва сталі. Другою метою об’єднан</w:t>
      </w:r>
      <w:r w:rsidRPr="00405337">
        <w:rPr>
          <w:sz w:val="28"/>
          <w:szCs w:val="28"/>
        </w:rPr>
        <w:t>ня — політичною — була гарантія після Другої світової війни миру в Європі між тими, хто переміг і програв. Франція почала контролювати західно-німецький економічний потенціал, а Німеччина одержала шанс повернутися до європейської сім’ї вагомим, рівно</w:t>
      </w:r>
      <w:r w:rsidRPr="00405337">
        <w:rPr>
          <w:sz w:val="28"/>
          <w:szCs w:val="28"/>
        </w:rPr>
        <w:softHyphen/>
        <w:t>правн</w:t>
      </w:r>
      <w:r w:rsidRPr="00405337">
        <w:rPr>
          <w:sz w:val="28"/>
          <w:szCs w:val="28"/>
        </w:rPr>
        <w:t>им партнером. ЄОВС являє собою першу наддержавну організацію і розгляда</w:t>
      </w:r>
      <w:r w:rsidRPr="00405337">
        <w:rPr>
          <w:sz w:val="28"/>
          <w:szCs w:val="28"/>
        </w:rPr>
        <w:softHyphen/>
        <w:t>ється сьогодні як модель, фундамент сучасного ЄС. Спільний ринок Європи виник багато в чому завдяки позитивному досвіду взаємодії європейських країн у рамках ЄОВС, створення якого тако</w:t>
      </w:r>
      <w:r w:rsidRPr="00405337">
        <w:rPr>
          <w:sz w:val="28"/>
          <w:szCs w:val="28"/>
        </w:rPr>
        <w:t>ж визначило вектор розвитку західноєвропейської інтеграції від окремих галузей до спільної системи господарських стосунків, від економіки до політики.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Наступним важливим етапом європейського економічного єднання стали Римські договори 1957 року про створен</w:t>
      </w:r>
      <w:r w:rsidRPr="00405337">
        <w:rPr>
          <w:sz w:val="28"/>
          <w:szCs w:val="28"/>
        </w:rPr>
        <w:t>ня Європейського економічного співто</w:t>
      </w:r>
      <w:r w:rsidRPr="00405337">
        <w:rPr>
          <w:sz w:val="28"/>
          <w:szCs w:val="28"/>
        </w:rPr>
        <w:softHyphen/>
        <w:t>вариства (ЄЕС), як митного союзу шістьох країн (ФРН, Бельгії, Нідерландів, Люксембургу, Франції та Італії) для свободи переміщення товарів, послуг, капіталів і людей, та заснування Європейської спільноти з атомної енерг</w:t>
      </w:r>
      <w:r w:rsidRPr="00405337">
        <w:rPr>
          <w:sz w:val="28"/>
          <w:szCs w:val="28"/>
        </w:rPr>
        <w:t xml:space="preserve">ії (Євроатом), діяльність якого спрямовувалася на формування спільної енергетичної політики країн-членів, розвиток мирного використання </w:t>
      </w:r>
      <w:r w:rsidRPr="00405337">
        <w:rPr>
          <w:sz w:val="28"/>
          <w:szCs w:val="28"/>
        </w:rPr>
        <w:lastRenderedPageBreak/>
        <w:t>ними ядерної енергетики, зниження цін на енергоносії, підвищення стабільності енергетики й забезпечення контролю за її а</w:t>
      </w:r>
      <w:r w:rsidRPr="00405337">
        <w:rPr>
          <w:sz w:val="28"/>
          <w:szCs w:val="28"/>
        </w:rPr>
        <w:t>томним сектором. У 1965 році був підписаний Договір про злиття, відповідно до якого інститути ЄОВС, ЄЕС і Євроатому об’єдналися в Європейське співтова</w:t>
      </w:r>
      <w:r w:rsidRPr="00405337">
        <w:rPr>
          <w:sz w:val="28"/>
          <w:szCs w:val="28"/>
        </w:rPr>
        <w:softHyphen/>
        <w:t>риство, в рамках якого були створенні Єврокомісія, Рада міністрів і Європейський Парламент.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Маастрихтськи</w:t>
      </w:r>
      <w:r w:rsidRPr="00405337">
        <w:rPr>
          <w:sz w:val="28"/>
          <w:szCs w:val="28"/>
        </w:rPr>
        <w:t>й договір 1992 року став логічним продовженням європейських інтеграційних зусиль. У результаті його укладання був заснований економічний і валютний союз (ЕВС), створені умови для проведення спільної політики і полі</w:t>
      </w:r>
      <w:r w:rsidRPr="00405337">
        <w:rPr>
          <w:sz w:val="28"/>
          <w:szCs w:val="28"/>
        </w:rPr>
        <w:softHyphen/>
        <w:t>тики безпеки, а також спільної політики в</w:t>
      </w:r>
      <w:r w:rsidRPr="00405337">
        <w:rPr>
          <w:sz w:val="28"/>
          <w:szCs w:val="28"/>
        </w:rPr>
        <w:t xml:space="preserve"> області внутрішніх справ і юстиції. Укладення договору не випадково відбулося практично відразу після розпаду соціалістичної системи і завершення протистояння СРСР і США. Із закінченням «холодної війни» фактично була зламана Ялтинсько-Потсдамська система </w:t>
      </w:r>
      <w:r w:rsidRPr="00405337">
        <w:rPr>
          <w:sz w:val="28"/>
          <w:szCs w:val="28"/>
        </w:rPr>
        <w:t>міжнародних відносин. Європі припало визначати власне місце у світовій геополітиці, вибудовувати нову конфігурацію взаємодії зі Сполученими Штатами, які опинилися на той момент єдиним світовим військово-політичним лідером.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Усе це дозволило у 2003 році реал</w:t>
      </w:r>
      <w:r w:rsidRPr="00405337">
        <w:rPr>
          <w:sz w:val="28"/>
          <w:szCs w:val="28"/>
        </w:rPr>
        <w:t>ізувати амбітний проект вступу до Євросоюзу 10 нових держав із населенням 75 млн і спільним ВВП майже 840 млрд доларів (по паритету купівельної спроможності). Більшість із нових членів, що приєдналися до Європейського Союзу, були центрально- і східноєвропе</w:t>
      </w:r>
      <w:r w:rsidRPr="00405337">
        <w:rPr>
          <w:sz w:val="28"/>
          <w:szCs w:val="28"/>
        </w:rPr>
        <w:t>йські країни колишнього «соціалістичного табору» з великими проблемами в економіці й низьким рівнем життя. У зв’язку з цим провідним країнам ЄС припало взяти на себе основний тягар бюджетних витрат на соціальну сферу, дотації сільському господарству й інши</w:t>
      </w:r>
      <w:r w:rsidRPr="00405337">
        <w:rPr>
          <w:sz w:val="28"/>
          <w:szCs w:val="28"/>
        </w:rPr>
        <w:t xml:space="preserve">м галузям економіки. Незважаючи на це, у 2007 році Європейський Союз розширився за рахунок ще більш проблемних в економічному плані Болгарії і Румунії. Таким чином, можна відзначити, що, окрім економічного, одним із головних об’єдну- вальних моментів ЄС є </w:t>
      </w:r>
      <w:r w:rsidRPr="00405337">
        <w:rPr>
          <w:sz w:val="28"/>
          <w:szCs w:val="28"/>
        </w:rPr>
        <w:t>соціокультурний, оснований на спільній християнській (західній та східній) традиції.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 xml:space="preserve">У логіці розвитку Європейського Союзу простежуються концептуальні </w:t>
      </w:r>
      <w:r w:rsidRPr="00405337">
        <w:rPr>
          <w:sz w:val="28"/>
          <w:szCs w:val="28"/>
        </w:rPr>
        <w:lastRenderedPageBreak/>
        <w:t>підходи Ф. Ліста з його «автаркією великих просторів» [2]. У даному випадку мова йде про економічно самос</w:t>
      </w:r>
      <w:r w:rsidRPr="00405337">
        <w:rPr>
          <w:sz w:val="28"/>
          <w:szCs w:val="28"/>
        </w:rPr>
        <w:t>тійні й у значній мірі самодостатні території, що складають органічну єдність за рахунок обміну та внутрішніх зв’язків. Відкрита економіка всередині таких об’єднань є важливим чинником розвитку соціальних систем [3]. Водночас здійснюється політика вибірков</w:t>
      </w:r>
      <w:r w:rsidRPr="00405337">
        <w:rPr>
          <w:sz w:val="28"/>
          <w:szCs w:val="28"/>
        </w:rPr>
        <w:t>ої відвертості й протекціонізму, яка дозволяє успішно конкурувати з економіками двох інших сучасних центрів еконо</w:t>
      </w:r>
      <w:r w:rsidRPr="00405337">
        <w:rPr>
          <w:sz w:val="28"/>
          <w:szCs w:val="28"/>
        </w:rPr>
        <w:softHyphen/>
        <w:t>мічного й технологічного розвитку (азіатсько-тихоокеанським і північноамерикан</w:t>
      </w:r>
      <w:r w:rsidRPr="00405337">
        <w:rPr>
          <w:sz w:val="28"/>
          <w:szCs w:val="28"/>
        </w:rPr>
        <w:softHyphen/>
        <w:t>ським), а також із максимальною вигодою використовувати ситуаці</w:t>
      </w:r>
      <w:r w:rsidRPr="00405337">
        <w:rPr>
          <w:sz w:val="28"/>
          <w:szCs w:val="28"/>
        </w:rPr>
        <w:t>ю в країнах, що належать до геоекономічної периферії. Сьогодні одним із основних елементів сталого розвитку в рамках «автаркії великих просторів» є не лише наявність єдиного митного кордону, а й держав, що розвиваються, з їх швидко зростаючими еко</w:t>
      </w:r>
      <w:r w:rsidRPr="00405337">
        <w:rPr>
          <w:sz w:val="28"/>
          <w:szCs w:val="28"/>
        </w:rPr>
        <w:softHyphen/>
        <w:t>номіками</w:t>
      </w:r>
      <w:r w:rsidRPr="00405337">
        <w:rPr>
          <w:sz w:val="28"/>
          <w:szCs w:val="28"/>
        </w:rPr>
        <w:t>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rStyle w:val="ac"/>
          <w:sz w:val="28"/>
          <w:szCs w:val="28"/>
        </w:rPr>
        <w:t xml:space="preserve">Співпраця між Україною і Європейським Союзом на сучасному етапі. </w:t>
      </w:r>
      <w:r w:rsidRPr="00405337">
        <w:rPr>
          <w:sz w:val="28"/>
          <w:szCs w:val="28"/>
        </w:rPr>
        <w:t>Вступ до Євросоюзу в 2003—2007 роках десяти країн центральносхідної Європи, які раніше належали до «соціалістичного табору», з нижчим рівнем життя, економічними показниками, що істотно пост</w:t>
      </w:r>
      <w:r w:rsidRPr="00405337">
        <w:rPr>
          <w:sz w:val="28"/>
          <w:szCs w:val="28"/>
        </w:rPr>
        <w:t>упалися західноєвропейським, дві з яких у культур</w:t>
      </w:r>
      <w:r w:rsidRPr="00405337">
        <w:rPr>
          <w:sz w:val="28"/>
          <w:szCs w:val="28"/>
        </w:rPr>
        <w:softHyphen/>
        <w:t>ному плані відносяться до східнохристиянської традиції, в черговий раз актуа</w:t>
      </w:r>
      <w:r w:rsidRPr="00405337">
        <w:rPr>
          <w:sz w:val="28"/>
          <w:szCs w:val="28"/>
        </w:rPr>
        <w:softHyphen/>
        <w:t>лізував питання про можливе членство України в ЄС. На тлі цього становить певний інтерес розгляд основних тенденцій взаємин офіці</w:t>
      </w:r>
      <w:r w:rsidRPr="00405337">
        <w:rPr>
          <w:sz w:val="28"/>
          <w:szCs w:val="28"/>
        </w:rPr>
        <w:t>йного Києва з Європейським Союзом з точки зору геоекономіки.</w:t>
      </w:r>
    </w:p>
    <w:p w:rsidR="00D11204" w:rsidRPr="00405337" w:rsidRDefault="00F63360" w:rsidP="00405337">
      <w:pPr>
        <w:pStyle w:val="a8"/>
        <w:shd w:val="clear" w:color="auto" w:fill="auto"/>
        <w:tabs>
          <w:tab w:val="left" w:pos="3548"/>
        </w:tabs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Євроінтеграційний вектор зовнішньої політики України був закріплений в «Основних напрямах зовнішньої політики», які затверджені Верховною Радою України вже в 1993 році. У 1998 році укладено Угоду</w:t>
      </w:r>
      <w:r w:rsidRPr="00405337">
        <w:rPr>
          <w:sz w:val="28"/>
          <w:szCs w:val="28"/>
        </w:rPr>
        <w:t xml:space="preserve"> про партнерство і співпрацю з Євросоюзом. У тому ж році була затверджена Стратегія інтеграції України до Євро- союзу, що стала основою для плану практичних дій, який знайшов своє від</w:t>
      </w:r>
      <w:r w:rsidRPr="00405337">
        <w:rPr>
          <w:sz w:val="28"/>
          <w:szCs w:val="28"/>
        </w:rPr>
        <w:softHyphen/>
        <w:t>дзеркалення в Посланні Президента України до ВР України «Європейський ви</w:t>
      </w:r>
      <w:r w:rsidRPr="00405337">
        <w:rPr>
          <w:sz w:val="28"/>
          <w:szCs w:val="28"/>
        </w:rPr>
        <w:t>бір. Концептуальні принципи стратегії економічного і соціального розвитку У</w:t>
      </w:r>
      <w:r w:rsidR="00405337">
        <w:rPr>
          <w:sz w:val="28"/>
          <w:szCs w:val="28"/>
        </w:rPr>
        <w:t>країни на 2002-2011 роки»</w:t>
      </w:r>
      <w:r w:rsidR="00405337">
        <w:t xml:space="preserve"> </w:t>
      </w:r>
      <w:r w:rsidR="00405337">
        <w:rPr>
          <w:sz w:val="28"/>
          <w:szCs w:val="28"/>
        </w:rPr>
        <w:t>[4].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У згаданій стратегії як пріоритетні напрями були визначені такі:</w:t>
      </w:r>
    </w:p>
    <w:p w:rsidR="00D11204" w:rsidRPr="00405337" w:rsidRDefault="00F63360" w:rsidP="00405337">
      <w:pPr>
        <w:pStyle w:val="a8"/>
        <w:numPr>
          <w:ilvl w:val="0"/>
          <w:numId w:val="1"/>
        </w:numPr>
        <w:shd w:val="clear" w:color="auto" w:fill="auto"/>
        <w:tabs>
          <w:tab w:val="left" w:pos="543"/>
        </w:tabs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lastRenderedPageBreak/>
        <w:t>адаптація національного законодавства до законодавства ЄС, забезпечення прав людини</w:t>
      </w:r>
      <w:r w:rsidRPr="00405337">
        <w:rPr>
          <w:sz w:val="28"/>
          <w:szCs w:val="28"/>
        </w:rPr>
        <w:t>;</w:t>
      </w:r>
    </w:p>
    <w:p w:rsidR="00D11204" w:rsidRPr="00405337" w:rsidRDefault="00F63360" w:rsidP="00405337">
      <w:pPr>
        <w:pStyle w:val="a8"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економічна інтеграція та розвиток торговельних відносин між Україною і Євросоюзом;</w:t>
      </w:r>
    </w:p>
    <w:p w:rsidR="00D11204" w:rsidRPr="00405337" w:rsidRDefault="00F63360" w:rsidP="00405337">
      <w:pPr>
        <w:pStyle w:val="a8"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інтеграція України в контексті зміцнення загальноєвропейської безпеки в усіх її вимірах;</w:t>
      </w:r>
    </w:p>
    <w:p w:rsidR="00D11204" w:rsidRPr="00405337" w:rsidRDefault="00F63360" w:rsidP="00405337">
      <w:pPr>
        <w:pStyle w:val="a8"/>
        <w:numPr>
          <w:ilvl w:val="0"/>
          <w:numId w:val="1"/>
        </w:numPr>
        <w:shd w:val="clear" w:color="auto" w:fill="auto"/>
        <w:tabs>
          <w:tab w:val="left" w:pos="535"/>
        </w:tabs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політична консолідація та зміцнення демократії;</w:t>
      </w:r>
    </w:p>
    <w:p w:rsidR="00D11204" w:rsidRPr="00405337" w:rsidRDefault="00F63360" w:rsidP="00405337">
      <w:pPr>
        <w:pStyle w:val="a8"/>
        <w:numPr>
          <w:ilvl w:val="0"/>
          <w:numId w:val="1"/>
        </w:numPr>
        <w:shd w:val="clear" w:color="auto" w:fill="auto"/>
        <w:tabs>
          <w:tab w:val="left" w:pos="535"/>
        </w:tabs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 xml:space="preserve">адаптація соціальної політики </w:t>
      </w:r>
      <w:r w:rsidRPr="00405337">
        <w:rPr>
          <w:sz w:val="28"/>
          <w:szCs w:val="28"/>
        </w:rPr>
        <w:t>України до стандартів ЄС;</w:t>
      </w:r>
    </w:p>
    <w:p w:rsidR="00D11204" w:rsidRPr="00405337" w:rsidRDefault="00F63360" w:rsidP="00405337">
      <w:pPr>
        <w:pStyle w:val="a8"/>
        <w:numPr>
          <w:ilvl w:val="0"/>
          <w:numId w:val="1"/>
        </w:numPr>
        <w:shd w:val="clear" w:color="auto" w:fill="auto"/>
        <w:tabs>
          <w:tab w:val="left" w:pos="535"/>
        </w:tabs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культурно-освітня і науково-технічна інтеграція;</w:t>
      </w:r>
    </w:p>
    <w:p w:rsidR="00D11204" w:rsidRPr="00405337" w:rsidRDefault="00F63360" w:rsidP="00405337">
      <w:pPr>
        <w:pStyle w:val="a8"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регіональна інтеграція як поглиблення прямих контактів між окремими регіонами України та державами — членами і кандидатами в члени ЄС;</w:t>
      </w:r>
    </w:p>
    <w:p w:rsidR="00D11204" w:rsidRPr="00405337" w:rsidRDefault="00F63360" w:rsidP="00405337">
      <w:pPr>
        <w:pStyle w:val="a8"/>
        <w:numPr>
          <w:ilvl w:val="0"/>
          <w:numId w:val="1"/>
        </w:numPr>
        <w:shd w:val="clear" w:color="auto" w:fill="auto"/>
        <w:tabs>
          <w:tab w:val="left" w:pos="543"/>
        </w:tabs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галузева співпраця щодо розвитку транспортних,</w:t>
      </w:r>
      <w:r w:rsidRPr="00405337">
        <w:rPr>
          <w:sz w:val="28"/>
          <w:szCs w:val="28"/>
        </w:rPr>
        <w:t xml:space="preserve"> електроенергетичних та інформаційних мереж, а також у сферах наукових досліджень, промислової та сільськогосподарської кооперації;</w:t>
      </w:r>
    </w:p>
    <w:p w:rsidR="00D11204" w:rsidRPr="00405337" w:rsidRDefault="00F63360" w:rsidP="00405337">
      <w:pPr>
        <w:pStyle w:val="a8"/>
        <w:numPr>
          <w:ilvl w:val="0"/>
          <w:numId w:val="1"/>
        </w:numPr>
        <w:shd w:val="clear" w:color="auto" w:fill="auto"/>
        <w:tabs>
          <w:tab w:val="left" w:pos="530"/>
        </w:tabs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співробітництво в галузі охорони навколишнього середовища.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Про спадкоємність політики української влади на європейському нап</w:t>
      </w:r>
      <w:r w:rsidRPr="00405337">
        <w:rPr>
          <w:sz w:val="28"/>
          <w:szCs w:val="28"/>
        </w:rPr>
        <w:t>рямі свідчать і дії нинішнього українського керівництва, у тому числі Кабінету Міністрів, що затвердив у травні 2010 року План першочергових заходів щодо інтеграції України до Європейського Союзу на 2010 рік, яким, зокрема, передбачається:</w:t>
      </w:r>
    </w:p>
    <w:p w:rsidR="00D11204" w:rsidRPr="00405337" w:rsidRDefault="00F63360" w:rsidP="00405337">
      <w:pPr>
        <w:pStyle w:val="a8"/>
        <w:numPr>
          <w:ilvl w:val="0"/>
          <w:numId w:val="1"/>
        </w:numPr>
        <w:shd w:val="clear" w:color="auto" w:fill="auto"/>
        <w:tabs>
          <w:tab w:val="left" w:pos="553"/>
        </w:tabs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 xml:space="preserve">з метою </w:t>
      </w:r>
      <w:r w:rsidRPr="00405337">
        <w:rPr>
          <w:sz w:val="28"/>
          <w:szCs w:val="28"/>
        </w:rPr>
        <w:t>покращення доступу товарів на ринки Європейського Союзу забезпечити супроводження у ВР Україні проекту Закону України «Про внесення змін до Митного кодексу України», а також розробити проекти Закону Україні про внесення змін до Закону України «Про Митній т</w:t>
      </w:r>
      <w:r w:rsidRPr="00405337">
        <w:rPr>
          <w:sz w:val="28"/>
          <w:szCs w:val="28"/>
        </w:rPr>
        <w:t>ариф України», Закону України «Про внесення змін до деяких законодавчих актів України щодо діяльності Національного банку»;</w:t>
      </w:r>
    </w:p>
    <w:p w:rsidR="00D11204" w:rsidRPr="00405337" w:rsidRDefault="00F63360" w:rsidP="00405337">
      <w:pPr>
        <w:pStyle w:val="a8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з метою активізації безвізового діалогу між Україною та ЄС забезпечити су</w:t>
      </w:r>
      <w:r w:rsidRPr="00405337">
        <w:rPr>
          <w:sz w:val="28"/>
          <w:szCs w:val="28"/>
        </w:rPr>
        <w:softHyphen/>
        <w:t>проводження у Верховній Раді України проектів Законів Укра</w:t>
      </w:r>
      <w:r w:rsidRPr="00405337">
        <w:rPr>
          <w:sz w:val="28"/>
          <w:szCs w:val="28"/>
        </w:rPr>
        <w:t xml:space="preserve">їни «Про внесення змін до деяких законодавчих актів України щодо </w:t>
      </w:r>
      <w:r w:rsidRPr="00405337">
        <w:rPr>
          <w:sz w:val="28"/>
          <w:szCs w:val="28"/>
        </w:rPr>
        <w:lastRenderedPageBreak/>
        <w:t>порушення законодавства про захист інформації про особу», «Про Концепцію державної міграційної політики України», розробити проекти Закону України: «Про ратифікацію Конвенції Ради Європи», «П</w:t>
      </w:r>
      <w:r w:rsidRPr="00405337">
        <w:rPr>
          <w:sz w:val="28"/>
          <w:szCs w:val="28"/>
        </w:rPr>
        <w:t>ро захист осіб у зв’язку з автоматизованою обробкою персональних даних і додаткового протоколу до неї», Закону України «Про правовий статус іноземців та осіб без громадянства», а також розпорядження Кабінету Міністрів України «Про затвердження плану заході</w:t>
      </w:r>
      <w:r w:rsidRPr="00405337">
        <w:rPr>
          <w:sz w:val="28"/>
          <w:szCs w:val="28"/>
        </w:rPr>
        <w:t>в щодо запровадження паспортів із біометричними даними відповідно до стандартів Європейського Союзу» [5].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Разом із формуванням нормативної бази важливим інструментом розвитку двосторонньої співпраці стали регулярні саміти «Україна — Європейський Союз». Так, у 1999 році в Хельсінкі була визначена спільна стратегія Європейського Союзу щодо України. При цьому під</w:t>
      </w:r>
      <w:r w:rsidRPr="00405337">
        <w:rPr>
          <w:sz w:val="28"/>
          <w:szCs w:val="28"/>
        </w:rPr>
        <w:t xml:space="preserve">креслювалася значна роль України в регіоні центральносхідної Європи і йшла мова про необхідність підтримки її європейського вибору. На думку А. Кудряченко, на цьому етапі офіційний Брюссель розглядав поглиблення політичного діалогу з Україною «як основний </w:t>
      </w:r>
      <w:r w:rsidRPr="00405337">
        <w:rPr>
          <w:sz w:val="28"/>
          <w:szCs w:val="28"/>
        </w:rPr>
        <w:t>інструмент впливу на процеси демократизації й дотримання прав людини» [6, 316]. Проте рішення питання про асоційовану угоду, до укладання якого прагнула українська сторона, було відкладене за ініціативою Євросоюзу на невизначений термін. Також підкреслювал</w:t>
      </w:r>
      <w:r w:rsidRPr="00405337">
        <w:rPr>
          <w:sz w:val="28"/>
          <w:szCs w:val="28"/>
        </w:rPr>
        <w:t>ася необхідність зміни українського законодавства й реформування національної правової системи відповідно до стандартів ЄС. У рамках виконання раніше взятих на себе зобов’язань у 2000 році була закрита Чорнобильська АЕС, скасована реєстрація місцезнаходжен</w:t>
      </w:r>
      <w:r w:rsidRPr="00405337">
        <w:rPr>
          <w:sz w:val="28"/>
          <w:szCs w:val="28"/>
        </w:rPr>
        <w:t xml:space="preserve">ня іноземців в Україні, ухвалені в новій редакції Закони «Про громадянство України», «Про біженців», «Про еміграцію». Офіційний Київ приєднався до Конвенції «Про статус біженців». Крім </w:t>
      </w:r>
      <w:r w:rsidRPr="00405337">
        <w:rPr>
          <w:sz w:val="28"/>
          <w:szCs w:val="28"/>
        </w:rPr>
        <w:t xml:space="preserve">того, </w:t>
      </w:r>
      <w:r w:rsidRPr="00405337">
        <w:rPr>
          <w:sz w:val="28"/>
          <w:szCs w:val="28"/>
        </w:rPr>
        <w:t>у 2002 році почалося виконання спільного з Євросоюзом плану з бор</w:t>
      </w:r>
      <w:r w:rsidRPr="00405337">
        <w:rPr>
          <w:sz w:val="28"/>
          <w:szCs w:val="28"/>
        </w:rPr>
        <w:t>отьби з організованою злочинністю і нелегальною міграцією. У ході Копенгагенського саміту 2002 року представники Європейського Союзу відзначали наближення України до стандартів ОБСЄ при проведенні виборів, що створювало передумови для подальшої інтенсифіка</w:t>
      </w:r>
      <w:r w:rsidRPr="00405337">
        <w:rPr>
          <w:sz w:val="28"/>
          <w:szCs w:val="28"/>
        </w:rPr>
        <w:t xml:space="preserve">ції співпраці в </w:t>
      </w:r>
      <w:r w:rsidRPr="00405337">
        <w:rPr>
          <w:sz w:val="28"/>
          <w:szCs w:val="28"/>
        </w:rPr>
        <w:lastRenderedPageBreak/>
        <w:t>торговельно-економічній, інвестиційній, науково-технічній і гумані</w:t>
      </w:r>
      <w:r w:rsidRPr="00405337">
        <w:rPr>
          <w:sz w:val="28"/>
          <w:szCs w:val="28"/>
        </w:rPr>
        <w:softHyphen/>
        <w:t>тарній сферах. Проте тривале очікування конкретніших кроків у відповідь від Євросоюзу викликало активізацію політики офіційного Києва у контексті зміц</w:t>
      </w:r>
      <w:r w:rsidRPr="00405337">
        <w:rPr>
          <w:sz w:val="28"/>
          <w:szCs w:val="28"/>
        </w:rPr>
        <w:softHyphen/>
        <w:t>нення стосунків із кра</w:t>
      </w:r>
      <w:r w:rsidRPr="00405337">
        <w:rPr>
          <w:sz w:val="28"/>
          <w:szCs w:val="28"/>
        </w:rPr>
        <w:t xml:space="preserve">їнами Співдружності Незалежних Держав у рамках Єдиного економічного простору (ЄЕП). На Ялтинському саміті 2003 року делегація ЄС підкреслила позитивні наслідки для Європи від подальшого зміцнення добросусідських стосунків між Україною і </w:t>
      </w:r>
      <w:r w:rsidRPr="00405337">
        <w:rPr>
          <w:sz w:val="28"/>
          <w:szCs w:val="28"/>
        </w:rPr>
        <w:t xml:space="preserve">РФ, </w:t>
      </w:r>
      <w:r w:rsidRPr="00405337">
        <w:rPr>
          <w:sz w:val="28"/>
          <w:szCs w:val="28"/>
        </w:rPr>
        <w:t>якщо зобов’язан</w:t>
      </w:r>
      <w:r w:rsidRPr="00405337">
        <w:rPr>
          <w:sz w:val="28"/>
          <w:szCs w:val="28"/>
        </w:rPr>
        <w:t>ня офіційного Києва в ЄЕП не суперечитимуть його євроінтеграційним прагненням [7, 321]. Під час саміту також обговорювалися питання, пов’язані з підготовкою спільного Плану дій, спрямованого на формування спільних підходів для подолання проблем в економічн</w:t>
      </w:r>
      <w:r w:rsidRPr="00405337">
        <w:rPr>
          <w:sz w:val="28"/>
          <w:szCs w:val="28"/>
        </w:rPr>
        <w:t>ій та інших сферах на шляху європейської інтеграції України. Як і ра</w:t>
      </w:r>
      <w:r w:rsidRPr="00405337">
        <w:rPr>
          <w:sz w:val="28"/>
          <w:szCs w:val="28"/>
        </w:rPr>
        <w:softHyphen/>
        <w:t>ніше, на саміті лунали заклики з боку представників Євросоюзу до зміцнення демократії в Україні за рахунок розвитку громадянських свобод (у тому числі ЗМІ) і створення умов для зверхності</w:t>
      </w:r>
      <w:r w:rsidRPr="00405337">
        <w:rPr>
          <w:sz w:val="28"/>
          <w:szCs w:val="28"/>
        </w:rPr>
        <w:t xml:space="preserve"> права.</w:t>
      </w:r>
      <w:r w:rsidRPr="00405337">
        <w:rPr>
          <w:rStyle w:val="100"/>
          <w:sz w:val="28"/>
          <w:szCs w:val="28"/>
        </w:rPr>
        <w:t>Крім цього, важливим компонентом реалізації євроінтеграційної стратегії офіційного Києва є соціально-економічна трансформація української економіки відповідно до стандартів ЄС. Після розпаду СРСР стартові можливості України були найкращими у порівн</w:t>
      </w:r>
      <w:r w:rsidRPr="00405337">
        <w:rPr>
          <w:rStyle w:val="100"/>
          <w:sz w:val="28"/>
          <w:szCs w:val="28"/>
        </w:rPr>
        <w:t>янні з рештою радянських республік. Економіка Української РСР була складним комплексом галузей важкої, харчової, легкої промисловості та багатогалузевого сільського господарства. Україна виробляла понад 17,2% електроенергії. Середньорічні темпи приросту ВВ</w:t>
      </w:r>
      <w:r w:rsidRPr="00405337">
        <w:rPr>
          <w:rStyle w:val="100"/>
          <w:sz w:val="28"/>
          <w:szCs w:val="28"/>
        </w:rPr>
        <w:t>П становили 2,6% (промисловій продукції — 3,8%) [8, 347]. Чорноморське морське пароплавство зі своїми 295 вантажними й 1,1 тис. інших суден посідало одне з перших місць у світі за основ</w:t>
      </w:r>
      <w:r w:rsidRPr="00405337">
        <w:rPr>
          <w:rStyle w:val="100"/>
          <w:sz w:val="28"/>
          <w:szCs w:val="28"/>
        </w:rPr>
        <w:softHyphen/>
        <w:t>ними економічними показниками. Продукція машинобудівної галузі України</w:t>
      </w:r>
      <w:r w:rsidRPr="00405337">
        <w:rPr>
          <w:rStyle w:val="100"/>
          <w:sz w:val="28"/>
          <w:szCs w:val="28"/>
        </w:rPr>
        <w:t xml:space="preserve"> користувалася попитом далеко за межами республіки. Проте слід зазначити: спадок від СРСР незалежній Україні припала криза, що охопила всі галузі народного господарства, призвела до згортання масштабної оборонної програми, в реалізації якої була задіяна зн</w:t>
      </w:r>
      <w:r w:rsidRPr="00405337">
        <w:rPr>
          <w:rStyle w:val="100"/>
          <w:sz w:val="28"/>
          <w:szCs w:val="28"/>
        </w:rPr>
        <w:t xml:space="preserve">ачна кількість крупних українських підприємств і наукових центрів, на тлі відсутності власної </w:t>
      </w:r>
      <w:r w:rsidRPr="00405337">
        <w:rPr>
          <w:rStyle w:val="100"/>
          <w:sz w:val="28"/>
          <w:szCs w:val="28"/>
        </w:rPr>
        <w:lastRenderedPageBreak/>
        <w:t>ефективної фінансово-банківської системи, грошової одиниці й золотовалютних запасів. Також слід звернути увагу на те, що велика частка промислових товарів, що вир</w:t>
      </w:r>
      <w:r w:rsidRPr="00405337">
        <w:rPr>
          <w:rStyle w:val="100"/>
          <w:sz w:val="28"/>
          <w:szCs w:val="28"/>
        </w:rPr>
        <w:t>облялися Українською РСР була неконкурентноздатною за межами Радянського Союзу. У зв’язку з цим у відсот</w:t>
      </w:r>
      <w:r w:rsidRPr="00405337">
        <w:rPr>
          <w:rStyle w:val="100"/>
          <w:sz w:val="28"/>
          <w:szCs w:val="28"/>
        </w:rPr>
        <w:softHyphen/>
        <w:t>ковому відношенні рівень реального ВВП України 1990 року не досягнутий до теперішнього часу (табл. 1).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2083"/>
        <w:gridCol w:w="2357"/>
      </w:tblGrid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Рік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До попереднього року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До 1990 року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1991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91,3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91,3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1992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90,1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82,3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1993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85,8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70,6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1994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77,1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54,4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1995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87,8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47,8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1996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87,8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43,0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1997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97,0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41,7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1998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98,1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40,9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1999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Constantia"/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40,8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2000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105,9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43,2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2001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109,2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47,2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2002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105,2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49,7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2003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109,6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54,4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2004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112,1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61,0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2005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102,7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62,7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2006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107,3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67,3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2007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107,3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72,2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2008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102,1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74,1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85,2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3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63,1</w:t>
            </w:r>
          </w:p>
        </w:tc>
      </w:tr>
    </w:tbl>
    <w:p w:rsidR="00D11204" w:rsidRPr="00405337" w:rsidRDefault="00F63360" w:rsidP="00405337">
      <w:pPr>
        <w:pStyle w:val="ae"/>
        <w:framePr w:w="6034" w:wrap="notBeside" w:vAnchor="text" w:hAnchor="text" w:xAlign="center" w:y="1"/>
        <w:shd w:val="clear" w:color="auto" w:fill="auto"/>
        <w:spacing w:line="360" w:lineRule="auto"/>
        <w:rPr>
          <w:sz w:val="28"/>
          <w:szCs w:val="28"/>
        </w:rPr>
      </w:pPr>
      <w:r w:rsidRPr="00405337">
        <w:rPr>
          <w:rStyle w:val="9pt"/>
          <w:i/>
          <w:iCs/>
          <w:sz w:val="28"/>
          <w:szCs w:val="28"/>
        </w:rPr>
        <w:t>Табл. 1</w:t>
      </w:r>
      <w:r w:rsidRPr="00405337">
        <w:rPr>
          <w:rStyle w:val="9pt0"/>
          <w:sz w:val="28"/>
          <w:szCs w:val="28"/>
        </w:rPr>
        <w:t xml:space="preserve"> — </w:t>
      </w:r>
      <w:r w:rsidRPr="00405337">
        <w:rPr>
          <w:rStyle w:val="9pt"/>
          <w:i/>
          <w:iCs/>
          <w:sz w:val="28"/>
          <w:szCs w:val="28"/>
        </w:rPr>
        <w:t>Рівень реального ВВП за 1991—2009рр.</w:t>
      </w:r>
    </w:p>
    <w:p w:rsidR="00D11204" w:rsidRPr="00405337" w:rsidRDefault="00D11204" w:rsidP="004053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1204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rStyle w:val="100"/>
          <w:sz w:val="28"/>
          <w:szCs w:val="28"/>
        </w:rPr>
      </w:pPr>
      <w:r w:rsidRPr="00405337">
        <w:rPr>
          <w:rStyle w:val="100"/>
          <w:sz w:val="28"/>
          <w:szCs w:val="28"/>
        </w:rPr>
        <w:t xml:space="preserve">У свою чергу динаміка зміни ВВП України, починаючи із 2000 року свідчить про тенденції підйому, на який негативним чином вплинула політична ситуація в країні </w:t>
      </w:r>
      <w:r w:rsidRPr="00405337">
        <w:rPr>
          <w:rStyle w:val="100"/>
          <w:sz w:val="28"/>
          <w:szCs w:val="28"/>
        </w:rPr>
        <w:t>у 2004—2005 роках.</w:t>
      </w:r>
    </w:p>
    <w:p w:rsidR="00990FE2" w:rsidRDefault="00990FE2" w:rsidP="00990FE2">
      <w:pPr>
        <w:pStyle w:val="a8"/>
        <w:shd w:val="clear" w:color="auto" w:fill="auto"/>
        <w:spacing w:before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942330" cy="369379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и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FE2" w:rsidRDefault="00990FE2" w:rsidP="00990FE2">
      <w:pPr>
        <w:pStyle w:val="a8"/>
        <w:shd w:val="clear" w:color="auto" w:fill="auto"/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Діаграма 1 – Динаміка ВВП України у відсотках у 1990-2007 роках.</w:t>
      </w:r>
    </w:p>
    <w:p w:rsidR="00990FE2" w:rsidRPr="00405337" w:rsidRDefault="00990FE2" w:rsidP="00990FE2">
      <w:pPr>
        <w:pStyle w:val="a8"/>
        <w:shd w:val="clear" w:color="auto" w:fill="auto"/>
        <w:spacing w:before="0" w:line="360" w:lineRule="auto"/>
        <w:jc w:val="center"/>
        <w:rPr>
          <w:sz w:val="28"/>
          <w:szCs w:val="28"/>
        </w:rPr>
      </w:pPr>
      <w:bookmarkStart w:id="1" w:name="_GoBack"/>
      <w:bookmarkEnd w:id="1"/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rStyle w:val="101"/>
          <w:sz w:val="28"/>
          <w:szCs w:val="28"/>
        </w:rPr>
        <w:t>При розгляді динаміки зміни основних економічних показників, слід звернути увагу на те, що зниження ВВП у порівнянні з 1990 роком багато в чому викликане об’єктивними причинами, наприклад такими як значне зниження оборонних замовлень, що</w:t>
      </w:r>
      <w:r w:rsidRPr="00405337">
        <w:rPr>
          <w:rStyle w:val="101"/>
          <w:sz w:val="28"/>
          <w:szCs w:val="28"/>
        </w:rPr>
        <w:t xml:space="preserve"> складали за часів СРСР значну частку в господарстві України. Водночас бачимо зростання в інших галузях економіки, орієнтованих як на внутрішній, так і на зовнішній ринки. Так, останніми роками спостерігається збільшення конкурентоспроможності продукції ук</w:t>
      </w:r>
      <w:r w:rsidRPr="00405337">
        <w:rPr>
          <w:rStyle w:val="101"/>
          <w:sz w:val="28"/>
          <w:szCs w:val="28"/>
        </w:rPr>
        <w:t>раїнської харчової промисло</w:t>
      </w:r>
      <w:r w:rsidRPr="00405337">
        <w:rPr>
          <w:rStyle w:val="101"/>
          <w:sz w:val="28"/>
          <w:szCs w:val="28"/>
        </w:rPr>
        <w:softHyphen/>
        <w:t>вості, частка якої на внутрішньому ринку становить до 95%, вона експортується в понад 40 країн світу й отримує 19% всіх зарубіжних інвестицій, що припадають на Україну. На позитивні темпи зростання сільського господарства істотн</w:t>
      </w:r>
      <w:r w:rsidRPr="00405337">
        <w:rPr>
          <w:rStyle w:val="101"/>
          <w:sz w:val="28"/>
          <w:szCs w:val="28"/>
        </w:rPr>
        <w:t xml:space="preserve">о не змогли вплинути наслідки світової фінансової кризи, зокрема у 2008 році експорт продукції аграрно-промислового комплексу збільшився у два рази при подвоєнні позитивного сальдо. За останні вісім років виробництво сирої нафти зросло з 2,6 до 3,2 млн т, </w:t>
      </w:r>
      <w:r w:rsidRPr="00405337">
        <w:rPr>
          <w:rStyle w:val="101"/>
          <w:sz w:val="28"/>
          <w:szCs w:val="28"/>
        </w:rPr>
        <w:t>природного газу — із 17,2 до 20,6 млрд м</w:t>
      </w:r>
      <w:r w:rsidRPr="00405337">
        <w:rPr>
          <w:rStyle w:val="101"/>
          <w:sz w:val="28"/>
          <w:szCs w:val="28"/>
          <w:vertAlign w:val="superscript"/>
        </w:rPr>
        <w:t>3</w:t>
      </w:r>
      <w:r w:rsidRPr="00405337">
        <w:rPr>
          <w:rStyle w:val="101"/>
          <w:sz w:val="28"/>
          <w:szCs w:val="28"/>
        </w:rPr>
        <w:t xml:space="preserve">. У 2006—2008 роках відбувалося зростання експорту в машинобудівній галузі України з 94,9 до 132,2 млрд грн. </w:t>
      </w:r>
      <w:r w:rsidRPr="00405337">
        <w:rPr>
          <w:rStyle w:val="101"/>
          <w:sz w:val="28"/>
          <w:szCs w:val="28"/>
        </w:rPr>
        <w:lastRenderedPageBreak/>
        <w:t xml:space="preserve">У 1999—2008 </w:t>
      </w:r>
      <w:r w:rsidRPr="00405337">
        <w:rPr>
          <w:rStyle w:val="101"/>
          <w:sz w:val="28"/>
          <w:szCs w:val="28"/>
          <w:lang w:val="ru-RU"/>
        </w:rPr>
        <w:t>ро</w:t>
      </w:r>
      <w:r w:rsidRPr="00405337">
        <w:rPr>
          <w:rStyle w:val="101"/>
          <w:sz w:val="28"/>
          <w:szCs w:val="28"/>
          <w:lang w:val="ru-RU"/>
        </w:rPr>
        <w:softHyphen/>
        <w:t>ках</w:t>
      </w:r>
      <w:r w:rsidRPr="00405337">
        <w:rPr>
          <w:rStyle w:val="101"/>
          <w:sz w:val="28"/>
          <w:szCs w:val="28"/>
        </w:rPr>
        <w:t xml:space="preserve"> обсяги виробництва чавуну збільшилися з 23 до 31 млн т, сталі — з 27,4 до 38,1 млн т, г</w:t>
      </w:r>
      <w:r w:rsidRPr="00405337">
        <w:rPr>
          <w:rStyle w:val="101"/>
          <w:sz w:val="28"/>
          <w:szCs w:val="28"/>
        </w:rPr>
        <w:t xml:space="preserve">отового прокату чорних металів — з 19,3 до 20,5 млн т [9, 60]. З одного боку, наявні певні успіхи у трансформації економічної системи в умовах перехідного суспільства за загальноєвропейськими стандартами. З іншого, ми маємо залучення господарської системи </w:t>
      </w:r>
      <w:r w:rsidRPr="00405337">
        <w:rPr>
          <w:rStyle w:val="101"/>
          <w:sz w:val="28"/>
          <w:szCs w:val="28"/>
        </w:rPr>
        <w:t>України у процес часткової деіндустріалізації, який у цілому не має постіндустріального характеру, як у розвинених країнах Заходу. Якщо розглядати ситуацію в українській металургії, то привертає увагу не тільки збільшення виробництва, а і її надмірна орієн</w:t>
      </w:r>
      <w:r w:rsidRPr="00405337">
        <w:rPr>
          <w:rStyle w:val="101"/>
          <w:sz w:val="28"/>
          <w:szCs w:val="28"/>
        </w:rPr>
        <w:t>тація на експорт. У той час як у Євро- союзі середньодушове споживання сталі становить 368,9 кг, в Україні — 151,2 кг. Така диспропорція привела до витиснення українських виробників зі світового ринку після початку кризи 2008 року і, як наслідок, до значно</w:t>
      </w:r>
      <w:r w:rsidRPr="00405337">
        <w:rPr>
          <w:rStyle w:val="101"/>
          <w:sz w:val="28"/>
          <w:szCs w:val="28"/>
        </w:rPr>
        <w:t>го скорочення обсягів виробництва металопродукції в Україні — на 13,3% (у ЄС —5,5%) [10, 46].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rStyle w:val="101"/>
          <w:sz w:val="28"/>
          <w:szCs w:val="28"/>
        </w:rPr>
        <w:t>Також є серйозні проблеми з науково-технологічною й інвестиційною активністю українських підприємств. За останні кілька років мінімальний показник іннова</w:t>
      </w:r>
      <w:r w:rsidRPr="00405337">
        <w:rPr>
          <w:rStyle w:val="101"/>
          <w:sz w:val="28"/>
          <w:szCs w:val="28"/>
        </w:rPr>
        <w:softHyphen/>
      </w:r>
      <w:r w:rsidRPr="00405337">
        <w:rPr>
          <w:rStyle w:val="101"/>
          <w:sz w:val="28"/>
          <w:szCs w:val="28"/>
        </w:rPr>
        <w:t xml:space="preserve">ційної активності в Україні у 2005 році склав 8,2%, у той час як у Португалії — 26%, </w:t>
      </w:r>
      <w:r w:rsidRPr="00405337">
        <w:rPr>
          <w:sz w:val="28"/>
          <w:szCs w:val="28"/>
        </w:rPr>
        <w:t>у Німеччині — 69%. У такий спосіб Україна опинилася у складній соціально- економічній ситуації, вихід з якої можливий за рахунок глибокої модернізації всього господарськог</w:t>
      </w:r>
      <w:r w:rsidRPr="00405337">
        <w:rPr>
          <w:sz w:val="28"/>
          <w:szCs w:val="28"/>
        </w:rPr>
        <w:t>о комплексу країни. При цьому слід звернути особливу увагу на те, що нова зовнішньоекономічна стратегія повинна будуватися на послідовному і поетапному освоєнні зовнішньоекономічного простору, оскільки стан кредитно-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фінансових та матеріальних ресурсів Укр</w:t>
      </w:r>
      <w:r w:rsidRPr="00405337">
        <w:rPr>
          <w:sz w:val="28"/>
          <w:szCs w:val="28"/>
        </w:rPr>
        <w:t>аїни в найближчий перспективі не дає можливості для одночасної експансії в усіх напрямах [11]. Враховуючи домінуючі міжнародні відносини по лінії «Україна — Євросоюз — Росія» (зокрема, показник торгівлі у 2008 році з ЄС — 30,8%, РФ/СНД — 24/37,7%) очевидно</w:t>
      </w:r>
      <w:r w:rsidRPr="00405337">
        <w:rPr>
          <w:sz w:val="28"/>
          <w:szCs w:val="28"/>
        </w:rPr>
        <w:t xml:space="preserve">, що переважно буде використана «європейська» або «російська» модель перетворень. Крім того, слід брати до уваги те, що сьогодні Росія, яка володіє ядерною зброєю, з одного боку залишається одним зі світових гравців </w:t>
      </w:r>
      <w:r w:rsidRPr="00405337">
        <w:rPr>
          <w:sz w:val="28"/>
          <w:szCs w:val="28"/>
        </w:rPr>
        <w:lastRenderedPageBreak/>
        <w:t>у геополітичному просторі й стратегічним</w:t>
      </w:r>
      <w:r w:rsidRPr="00405337">
        <w:rPr>
          <w:sz w:val="28"/>
          <w:szCs w:val="28"/>
        </w:rPr>
        <w:t xml:space="preserve"> партнером України, з іншого — в геоекономічному, російська економіка перетво</w:t>
      </w:r>
      <w:r w:rsidRPr="00405337">
        <w:rPr>
          <w:sz w:val="28"/>
          <w:szCs w:val="28"/>
        </w:rPr>
        <w:softHyphen/>
        <w:t>рилася на малу величину у порівнянні з ЄС. Отже, європейський досвід еконо</w:t>
      </w:r>
      <w:r w:rsidRPr="00405337">
        <w:rPr>
          <w:sz w:val="28"/>
          <w:szCs w:val="28"/>
        </w:rPr>
        <w:softHyphen/>
        <w:t>мічного розвитку має безперечну перевагу, а якщо врахувати нинішній стан фінансового й інноваційно-техн</w:t>
      </w:r>
      <w:r w:rsidRPr="00405337">
        <w:rPr>
          <w:sz w:val="28"/>
          <w:szCs w:val="28"/>
        </w:rPr>
        <w:t>ологічного потенціалу Євросоюзу, то вибір цілком прогнозований. Водночас необхідно враховувати й той факт, що перспективна геоекономічна модель для пострадянського простору повинна охоплювати увесь комплекс географічних векторів і економічних галузей [12].</w:t>
      </w:r>
      <w:r w:rsidRPr="00405337">
        <w:rPr>
          <w:sz w:val="28"/>
          <w:szCs w:val="28"/>
        </w:rPr>
        <w:t xml:space="preserve"> У такому разі вельми цінними можуть опинитися і російські модернізаційні напрацювання з урахуванням схожості в соціально-економічній ситуації, а також терміну початку соціально- економічної трансформації.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 xml:space="preserve">Важливим аспектом євроінтеграції України є </w:t>
      </w:r>
      <w:r w:rsidRPr="00405337">
        <w:rPr>
          <w:sz w:val="28"/>
          <w:szCs w:val="28"/>
        </w:rPr>
        <w:t>розвиток співпраці з Європейським Союзом у сфері міжнародної безпеки. На сьогоднішній день позитивним зразком цього є активна роль України у врегулюванні ситуації в Придністров’ї щодо забез</w:t>
      </w:r>
      <w:r w:rsidRPr="00405337">
        <w:rPr>
          <w:sz w:val="28"/>
          <w:szCs w:val="28"/>
        </w:rPr>
        <w:softHyphen/>
        <w:t xml:space="preserve">печення безпеки й стабільності. Завдяки зусиллям офіційного Києва </w:t>
      </w:r>
      <w:r w:rsidRPr="00405337">
        <w:rPr>
          <w:sz w:val="28"/>
          <w:szCs w:val="28"/>
        </w:rPr>
        <w:t>останніми роками цей процес отримав нового імпульсу, що сприяло зростанню авторитету України в регіоні і відразу ж викликало позитивну оцінку з боку Євросоюзу.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На думку багатьох політологів, офіційному Києву не вдалося реалізувати значні стратегічні можлив</w:t>
      </w:r>
      <w:r w:rsidRPr="00405337">
        <w:rPr>
          <w:sz w:val="28"/>
          <w:szCs w:val="28"/>
        </w:rPr>
        <w:t>ості для поглиблення євроінтеграційної політики, що відкривало для України розширення ЄС у 2003 і 2007 роках. У результаті розвиток двосторонніх стосунків і сьогодні можна охарактеризувати словами Голови Єврокомісії, сказаними з приводу відсутності на пові</w:t>
      </w:r>
      <w:r w:rsidRPr="00405337">
        <w:rPr>
          <w:sz w:val="28"/>
          <w:szCs w:val="28"/>
        </w:rPr>
        <w:t>стці дня Гельсінського саміту 2006 року пункту про членство України в ЄС: «На це питання дві відповіді — Україна не готова і ми не готові. Україна ще повинна провести реформи, і сьогодні в ЄС країни-члени не готові узяти на себе відповідальність за ще одно</w:t>
      </w:r>
      <w:r w:rsidRPr="00405337">
        <w:rPr>
          <w:sz w:val="28"/>
          <w:szCs w:val="28"/>
        </w:rPr>
        <w:t xml:space="preserve">го члена» [13, 323]. Така позиція Європейського Союзу, на думку Ж. Баррозу, повинна активізувати проведення політичних і економічних реформ в Україні. У той же час звертає на себе увагу наявність значної різниці між офіційним Брюсселем і Києвом в </w:t>
      </w:r>
      <w:r w:rsidRPr="00405337">
        <w:rPr>
          <w:sz w:val="28"/>
          <w:szCs w:val="28"/>
        </w:rPr>
        <w:lastRenderedPageBreak/>
        <w:t>розумінні</w:t>
      </w:r>
      <w:r w:rsidRPr="00405337">
        <w:rPr>
          <w:sz w:val="28"/>
          <w:szCs w:val="28"/>
        </w:rPr>
        <w:t xml:space="preserve"> нинішнього стану українсько-європейських стосунків і варіантів їх подальшого розвитку. Якщо Україна ставить перед собою завдання досягти асоційованого членства у короткостроковій перспективі і повноправного — в середньостроковій, то представники ЄС вважаю</w:t>
      </w:r>
      <w:r w:rsidRPr="00405337">
        <w:rPr>
          <w:sz w:val="28"/>
          <w:szCs w:val="28"/>
        </w:rPr>
        <w:t>ть за краще говорити про «поглиблену взаємодію» в рамках «Європейського партнерства» без гарантій перспективи вступу [14,397].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rStyle w:val="ac"/>
          <w:sz w:val="28"/>
          <w:szCs w:val="28"/>
        </w:rPr>
        <w:t xml:space="preserve">Перспективи подальшої співпраці у форматі «Україна — Євросоюз». </w:t>
      </w:r>
      <w:r w:rsidRPr="00405337">
        <w:rPr>
          <w:sz w:val="28"/>
          <w:szCs w:val="28"/>
        </w:rPr>
        <w:t xml:space="preserve">Сучасний </w:t>
      </w:r>
      <w:r w:rsidRPr="00405337">
        <w:rPr>
          <w:sz w:val="28"/>
          <w:szCs w:val="28"/>
        </w:rPr>
        <w:t xml:space="preserve">дискурс </w:t>
      </w:r>
      <w:r w:rsidRPr="00405337">
        <w:rPr>
          <w:sz w:val="28"/>
          <w:szCs w:val="28"/>
        </w:rPr>
        <w:t>подальшого розвитку відносин між офіційним Києво</w:t>
      </w:r>
      <w:r w:rsidRPr="00405337">
        <w:rPr>
          <w:sz w:val="28"/>
          <w:szCs w:val="28"/>
        </w:rPr>
        <w:t>м і Брюсселем побудований головним чином на дослідженні вигод для України від вступу до Європейського Союзу. На наш погляд, доцільно розглянути розвиток двосторонньої співпраці з протилежної точки зору. Тобто, яку користь буде мати Євросоюз від активної сп</w:t>
      </w:r>
      <w:r w:rsidRPr="00405337">
        <w:rPr>
          <w:sz w:val="28"/>
          <w:szCs w:val="28"/>
        </w:rPr>
        <w:t>івпраці з нашою державою? Для цього досить звернутися до таких гострих проблем сучасності, як забезпечення енергоносіями, екологічними агропродуктами, розвиток транспортних комунікацій, міжнародна безпека і модернізація економіки.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Провідними міжнародними е</w:t>
      </w:r>
      <w:r w:rsidRPr="00405337">
        <w:rPr>
          <w:sz w:val="28"/>
          <w:szCs w:val="28"/>
        </w:rPr>
        <w:t>кспертами прогнозується, що в середньостроковій перспективі посилиться нинішня тенденція зростання залежності розвинених економік від країн — постачальників енергоносіїв: Росії, держав Персидської затоки й інших. Одна з основних причин такого розвитку поді</w:t>
      </w:r>
      <w:r w:rsidRPr="00405337">
        <w:rPr>
          <w:sz w:val="28"/>
          <w:szCs w:val="28"/>
        </w:rPr>
        <w:t>й пов’язана з пожвавленням економічної активності, що очікується після завершення світової фінансової кризи, і яке відбуватиметься на фоні все більшого виснаження європейських родовищ вуглеводневої сировини у Північному і Норвезькому морях. Нафтогазові зап</w:t>
      </w:r>
      <w:r w:rsidRPr="00405337">
        <w:rPr>
          <w:sz w:val="28"/>
          <w:szCs w:val="28"/>
        </w:rPr>
        <w:t xml:space="preserve">аси Північної Америки внаслідок політики </w:t>
      </w:r>
      <w:r w:rsidRPr="00405337">
        <w:rPr>
          <w:sz w:val="28"/>
          <w:szCs w:val="28"/>
        </w:rPr>
        <w:t xml:space="preserve">США </w:t>
      </w:r>
      <w:r w:rsidRPr="00405337">
        <w:rPr>
          <w:sz w:val="28"/>
          <w:szCs w:val="28"/>
        </w:rPr>
        <w:t xml:space="preserve">на обмеження їх використання, особливо після екологічної катастрофи у Мексиканській затоці за участю </w:t>
      </w:r>
      <w:r w:rsidRPr="00405337">
        <w:rPr>
          <w:sz w:val="28"/>
          <w:szCs w:val="28"/>
        </w:rPr>
        <w:t>«</w:t>
      </w:r>
      <w:r w:rsidRPr="00405337">
        <w:rPr>
          <w:sz w:val="28"/>
          <w:szCs w:val="28"/>
          <w:lang w:val="en-US"/>
        </w:rPr>
        <w:t>British</w:t>
      </w:r>
      <w:r w:rsidRPr="00405337">
        <w:rPr>
          <w:sz w:val="28"/>
          <w:szCs w:val="28"/>
        </w:rPr>
        <w:t xml:space="preserve"> </w:t>
      </w:r>
      <w:r w:rsidRPr="00405337">
        <w:rPr>
          <w:sz w:val="28"/>
          <w:szCs w:val="28"/>
          <w:lang w:val="en-US"/>
        </w:rPr>
        <w:t>Petroleum</w:t>
      </w:r>
      <w:r w:rsidRPr="00405337">
        <w:rPr>
          <w:sz w:val="28"/>
          <w:szCs w:val="28"/>
        </w:rPr>
        <w:t xml:space="preserve">», </w:t>
      </w:r>
      <w:r w:rsidRPr="00405337">
        <w:rPr>
          <w:sz w:val="28"/>
          <w:szCs w:val="28"/>
        </w:rPr>
        <w:t xml:space="preserve">навряд чи зможуть змінити європейську ситуацію на краще. Іранські й іракські енергоносії </w:t>
      </w:r>
      <w:r w:rsidRPr="00405337">
        <w:rPr>
          <w:sz w:val="28"/>
          <w:szCs w:val="28"/>
        </w:rPr>
        <w:t>також не скоро поставлятимуться на ринок ЄС у достатній кількості. Запаси Північної Африки обмежені. Для нафтогазової сировини азіатсько-тихоокеанського регіону є власні постійно зростаючі спожи</w:t>
      </w:r>
      <w:r w:rsidRPr="00405337">
        <w:rPr>
          <w:sz w:val="28"/>
          <w:szCs w:val="28"/>
        </w:rPr>
        <w:softHyphen/>
        <w:t>вачі, такі як Китай, Південна Корея, Сінгапур, Індонезія. Про</w:t>
      </w:r>
      <w:r w:rsidRPr="00405337">
        <w:rPr>
          <w:sz w:val="28"/>
          <w:szCs w:val="28"/>
        </w:rPr>
        <w:t xml:space="preserve">мислове </w:t>
      </w:r>
      <w:r w:rsidRPr="00405337">
        <w:rPr>
          <w:sz w:val="28"/>
          <w:szCs w:val="28"/>
        </w:rPr>
        <w:lastRenderedPageBreak/>
        <w:t>освоєння арктичних запасів унаслідок серйозних військово-політичних і дипломатично- правових проблем також вважається маловірогідним у коротко-і середньостроковій перспективі.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У той же час великі запаси вуглеводневої сировини на шельфі Каспійського</w:t>
      </w:r>
      <w:r w:rsidRPr="00405337">
        <w:rPr>
          <w:sz w:val="28"/>
          <w:szCs w:val="28"/>
        </w:rPr>
        <w:t>, Азовського і Чорного морів можуть розглядатися як реальна альтернатива вище перерахованим. Окрім значних обсягів, інтерес становить їх відносна близькість до Європи, а також наявність безпечних і рентабельних маршрутів доставлення. На сьогоднішній день в</w:t>
      </w:r>
      <w:r w:rsidRPr="00405337">
        <w:rPr>
          <w:sz w:val="28"/>
          <w:szCs w:val="28"/>
        </w:rPr>
        <w:t xml:space="preserve">же існує декілька перспективних шляхів транспортування каспійської нафти й газу, пов’язаних із Україною, на території якої не лише розташована потужна газотранспортна система — нафтопровід «Одеса — Броди» (з перспективою добудови до польського Ґданьську), </w:t>
      </w:r>
      <w:r w:rsidRPr="00405337">
        <w:rPr>
          <w:sz w:val="28"/>
          <w:szCs w:val="28"/>
        </w:rPr>
        <w:t>а й найбільші в Європі підзем</w:t>
      </w:r>
      <w:r w:rsidRPr="00405337">
        <w:rPr>
          <w:sz w:val="28"/>
          <w:szCs w:val="28"/>
        </w:rPr>
        <w:softHyphen/>
        <w:t>ні сховища для природного газу. Також Україна має розвинену систему нафто</w:t>
      </w:r>
      <w:r w:rsidRPr="00405337">
        <w:rPr>
          <w:sz w:val="28"/>
          <w:szCs w:val="28"/>
        </w:rPr>
        <w:softHyphen/>
        <w:t>переробки.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Аналізуючи ситуацію з видобутком енергоносіїв на Азово-Чорноморському шельфі, слід зазначити, що результати геофізичних досліджень і космічни</w:t>
      </w:r>
      <w:r w:rsidRPr="00405337">
        <w:rPr>
          <w:sz w:val="28"/>
          <w:szCs w:val="28"/>
        </w:rPr>
        <w:t xml:space="preserve">х зйомок дозволяють говорити про наявність на морському шельфі України близько 1,4 млрд т умовного палива — еквівалент теплотворної здатності 1,5 </w:t>
      </w:r>
      <w:r w:rsidRPr="00405337">
        <w:rPr>
          <w:sz w:val="28"/>
          <w:szCs w:val="28"/>
        </w:rPr>
        <w:t xml:space="preserve">трлн </w:t>
      </w:r>
      <w:r w:rsidRPr="00405337">
        <w:rPr>
          <w:sz w:val="28"/>
          <w:szCs w:val="28"/>
        </w:rPr>
        <w:t>м</w:t>
      </w:r>
      <w:r w:rsidRPr="00405337">
        <w:rPr>
          <w:sz w:val="28"/>
          <w:szCs w:val="28"/>
          <w:vertAlign w:val="superscript"/>
        </w:rPr>
        <w:t>3</w:t>
      </w:r>
      <w:r w:rsidRPr="00405337">
        <w:rPr>
          <w:sz w:val="28"/>
          <w:szCs w:val="28"/>
        </w:rPr>
        <w:t xml:space="preserve"> природного газу [15, 48—51]. Для порівняння: нинішнє сукупне споживання природного газу країнами ЄС ст</w:t>
      </w:r>
      <w:r w:rsidRPr="00405337">
        <w:rPr>
          <w:sz w:val="28"/>
          <w:szCs w:val="28"/>
        </w:rPr>
        <w:t>ановить біля 500 млрд м</w:t>
      </w:r>
      <w:r w:rsidRPr="00405337">
        <w:rPr>
          <w:sz w:val="28"/>
          <w:szCs w:val="28"/>
          <w:vertAlign w:val="superscript"/>
        </w:rPr>
        <w:t>3</w:t>
      </w:r>
      <w:r w:rsidRPr="00405337">
        <w:rPr>
          <w:sz w:val="28"/>
          <w:szCs w:val="28"/>
        </w:rPr>
        <w:t>. Також слід брати до уваги, що значні перспективні запаси чорноморських вуглеводнів розташовані біля о. Зміїний, на шельфі, що належить Україні і новому членові Євросоюзу — Румунії. Враховуючи те, що до Румунії її ділянка шельфу ві</w:t>
      </w:r>
      <w:r w:rsidRPr="00405337">
        <w:rPr>
          <w:sz w:val="28"/>
          <w:szCs w:val="28"/>
        </w:rPr>
        <w:t xml:space="preserve">дійшла лише у 2009 році за рішенням міжнародного суду, яке викликає незгоду значної частки української економічної еліти, можна допустити, що процес його освоєння був би значно спрощений, якби він координувався </w:t>
      </w:r>
      <w:r w:rsidRPr="00405337">
        <w:rPr>
          <w:rStyle w:val="af"/>
          <w:sz w:val="28"/>
          <w:szCs w:val="28"/>
        </w:rPr>
        <w:t>між</w:t>
      </w:r>
      <w:r w:rsidRPr="00405337">
        <w:rPr>
          <w:sz w:val="28"/>
          <w:szCs w:val="28"/>
        </w:rPr>
        <w:t xml:space="preserve"> Румунією і Україною в рамках Євросоюзу.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Щ</w:t>
      </w:r>
      <w:r w:rsidRPr="00405337">
        <w:rPr>
          <w:sz w:val="28"/>
          <w:szCs w:val="28"/>
        </w:rPr>
        <w:t xml:space="preserve">е одна важлива проблема (і вона може бути вирішена в такий саме спосіб) — організація судноплавства в дельті Дунаю. У разі членства України в ЄС фінансові, екологічні і правові проблеми могли б бути врегульовані в </w:t>
      </w:r>
      <w:r w:rsidRPr="00405337">
        <w:rPr>
          <w:sz w:val="28"/>
          <w:szCs w:val="28"/>
        </w:rPr>
        <w:lastRenderedPageBreak/>
        <w:t>максимально стислі терміни, що істотно під</w:t>
      </w:r>
      <w:r w:rsidRPr="00405337">
        <w:rPr>
          <w:sz w:val="28"/>
          <w:szCs w:val="28"/>
        </w:rPr>
        <w:t>вищить ефективність використання такої важливої транспортної артерії, як Дунай на користь всіх європейських країн.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На сьогоднішній день економіка країн Євросоюзу є індустріально-технологіч</w:t>
      </w:r>
      <w:r w:rsidRPr="00405337">
        <w:rPr>
          <w:sz w:val="28"/>
          <w:szCs w:val="28"/>
        </w:rPr>
        <w:softHyphen/>
        <w:t xml:space="preserve">ним </w:t>
      </w:r>
      <w:r w:rsidRPr="00405337">
        <w:rPr>
          <w:sz w:val="28"/>
          <w:szCs w:val="28"/>
        </w:rPr>
        <w:t xml:space="preserve">комплексом, </w:t>
      </w:r>
      <w:r w:rsidRPr="00405337">
        <w:rPr>
          <w:sz w:val="28"/>
          <w:szCs w:val="28"/>
        </w:rPr>
        <w:t>що динамічно розвивається, і який можна порівняти з</w:t>
      </w:r>
      <w:r w:rsidRPr="00405337">
        <w:rPr>
          <w:sz w:val="28"/>
          <w:szCs w:val="28"/>
        </w:rPr>
        <w:t>а потужністю з північноамериканським і азіатсько-тихоокеанським. Ключова відзнака європейського комплексу полягає у відсутності необхідної кількості вуглеводнів (як і більшості інших корисних копалин) на його території. Їх значні запаси зосереджені в країн</w:t>
      </w:r>
      <w:r w:rsidRPr="00405337">
        <w:rPr>
          <w:sz w:val="28"/>
          <w:szCs w:val="28"/>
        </w:rPr>
        <w:t xml:space="preserve">ах Центральної Азії і азіатської частини </w:t>
      </w:r>
      <w:r w:rsidRPr="00405337">
        <w:rPr>
          <w:sz w:val="28"/>
          <w:szCs w:val="28"/>
        </w:rPr>
        <w:t xml:space="preserve">РФ, </w:t>
      </w:r>
      <w:r w:rsidRPr="00405337">
        <w:rPr>
          <w:sz w:val="28"/>
          <w:szCs w:val="28"/>
        </w:rPr>
        <w:t xml:space="preserve">а найбільш рентабельні і безпечні маршрути транспортування сировини проходять </w:t>
      </w:r>
      <w:r w:rsidRPr="00405337">
        <w:rPr>
          <w:sz w:val="28"/>
          <w:szCs w:val="28"/>
        </w:rPr>
        <w:t xml:space="preserve">через </w:t>
      </w:r>
      <w:r w:rsidRPr="00405337">
        <w:rPr>
          <w:sz w:val="28"/>
          <w:szCs w:val="28"/>
        </w:rPr>
        <w:t>Україну.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280"/>
        <w:rPr>
          <w:sz w:val="28"/>
          <w:szCs w:val="28"/>
        </w:rPr>
      </w:pPr>
      <w:r w:rsidRPr="00405337">
        <w:rPr>
          <w:sz w:val="28"/>
          <w:szCs w:val="28"/>
        </w:rPr>
        <w:t>Зупиняючись на проблемі міжнародних комунікацій, слід зазначити, що відповідно до проекту ЄС чотири з дев’яти трансмод</w:t>
      </w:r>
      <w:r w:rsidRPr="00405337">
        <w:rPr>
          <w:sz w:val="28"/>
          <w:szCs w:val="28"/>
        </w:rPr>
        <w:t>альних коридорів у напрямі «Схід — Захід» повинні проходити через територію України. Зокрема, на сьогод</w:t>
      </w:r>
      <w:r w:rsidRPr="00405337">
        <w:rPr>
          <w:sz w:val="28"/>
          <w:szCs w:val="28"/>
        </w:rPr>
        <w:softHyphen/>
        <w:t>нішній день не втратив своєї актуальності проект Євроазіатського міжнародного транспортного коридору (ТРАСЕКА), що передбачає переміщення вантажів із За</w:t>
      </w:r>
      <w:r w:rsidRPr="00405337">
        <w:rPr>
          <w:sz w:val="28"/>
          <w:szCs w:val="28"/>
        </w:rPr>
        <w:t xml:space="preserve">хідної і Північної Європи </w:t>
      </w:r>
      <w:r w:rsidRPr="00405337">
        <w:rPr>
          <w:sz w:val="28"/>
          <w:szCs w:val="28"/>
        </w:rPr>
        <w:t xml:space="preserve">через </w:t>
      </w:r>
      <w:r w:rsidRPr="00405337">
        <w:rPr>
          <w:sz w:val="28"/>
          <w:szCs w:val="28"/>
        </w:rPr>
        <w:t>Україну на Кавказ, Центральну Азію і далі до Китаю. У разі реалізації цього масштабного проекту очікується поліпшення доступу до ринків усередині ЄС, російського і азіатського. Євросоюз, як один із трьох світових геоекономіч</w:t>
      </w:r>
      <w:r w:rsidRPr="00405337">
        <w:rPr>
          <w:sz w:val="28"/>
          <w:szCs w:val="28"/>
        </w:rPr>
        <w:t>них центрів, у середньостроковій перспективі отримує можливість організувати на новому рівні ефективне транспортне сполучення із двома іншими: азіатсько-тихоокеанським і північноамериканським. Перспектив</w:t>
      </w:r>
      <w:r w:rsidRPr="00405337">
        <w:rPr>
          <w:sz w:val="28"/>
          <w:szCs w:val="28"/>
        </w:rPr>
        <w:softHyphen/>
        <w:t>ним із геоекономічної точки зору є і проект формуван</w:t>
      </w:r>
      <w:r w:rsidRPr="00405337">
        <w:rPr>
          <w:sz w:val="28"/>
          <w:szCs w:val="28"/>
        </w:rPr>
        <w:t xml:space="preserve">ня транспортного коридору із Західної Європи в напрямі «Берлін — Львів — Керч» (зі створенням стаціонарного переходу через Керченську протоку) — Кавказ і Середній Схід. Його привабливість може істотно зрости за рахунок будівництва сучасного глибоководного </w:t>
      </w:r>
      <w:r w:rsidRPr="00405337">
        <w:rPr>
          <w:sz w:val="28"/>
          <w:szCs w:val="28"/>
        </w:rPr>
        <w:t>порту в районі Донузлаву з перспективою виходу через Керченську протоку на один із напрямів Великого шовкового шляху [16].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280"/>
        <w:rPr>
          <w:sz w:val="28"/>
          <w:szCs w:val="28"/>
        </w:rPr>
      </w:pPr>
      <w:r w:rsidRPr="00405337">
        <w:rPr>
          <w:sz w:val="28"/>
          <w:szCs w:val="28"/>
        </w:rPr>
        <w:t xml:space="preserve">У зв’язку з розширенням ЄС за рахунок країн Центрально-Східної Європи </w:t>
      </w:r>
      <w:r w:rsidRPr="00405337">
        <w:rPr>
          <w:sz w:val="28"/>
          <w:szCs w:val="28"/>
        </w:rPr>
        <w:lastRenderedPageBreak/>
        <w:t>виникла тенденція значного збільшення ролі чорноморського комун</w:t>
      </w:r>
      <w:r w:rsidRPr="00405337">
        <w:rPr>
          <w:sz w:val="28"/>
          <w:szCs w:val="28"/>
        </w:rPr>
        <w:t>ікаційного напряму.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rPr>
          <w:sz w:val="28"/>
          <w:szCs w:val="28"/>
        </w:rPr>
      </w:pPr>
      <w:r w:rsidRPr="00405337">
        <w:rPr>
          <w:sz w:val="28"/>
          <w:szCs w:val="28"/>
        </w:rPr>
        <w:t>Відповідно до цього Україна, зі своєю найбільшою концентрацією торгівельних портів у Східній Європі, розвиненою інфраструктурою і близькістю до європейських та східних ринків, у кооперації з Румунією і Болгарією, може стати у світовій е</w:t>
      </w:r>
      <w:r w:rsidRPr="00405337">
        <w:rPr>
          <w:sz w:val="28"/>
          <w:szCs w:val="28"/>
        </w:rPr>
        <w:t>кономічній інтеграції чорноморськими воротами Європейського співтовариства. У цьому контексті можна не погодитися із занадто песимістичними прогнозами окремих експертів, які вважають практично втраченими можливості формування в осяжному майбутньому Українс</w:t>
      </w:r>
      <w:r w:rsidRPr="00405337">
        <w:rPr>
          <w:sz w:val="28"/>
          <w:szCs w:val="28"/>
        </w:rPr>
        <w:t>ько-Чорноморського і Азовського портово-промис</w:t>
      </w:r>
      <w:r w:rsidRPr="00405337">
        <w:rPr>
          <w:sz w:val="28"/>
          <w:szCs w:val="28"/>
        </w:rPr>
        <w:softHyphen/>
        <w:t>лових комплексів (ППК) , орієнтованих на забезпечення зовнішньоекономічних зв’язків і освоєння природних ресурсів морів. Розвиток українсько-російських відносин на сучасному етапі та дефіцит російських комунік</w:t>
      </w:r>
      <w:r w:rsidRPr="00405337">
        <w:rPr>
          <w:sz w:val="28"/>
          <w:szCs w:val="28"/>
        </w:rPr>
        <w:t>ацій на південному напрямі для морської торгівлі із країнами Євросоюзу в коротко-і середньостроковій перспективі здатні актуалізувати використання згаданих ППК.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280"/>
        <w:rPr>
          <w:sz w:val="28"/>
          <w:szCs w:val="28"/>
        </w:rPr>
      </w:pPr>
      <w:r w:rsidRPr="00405337">
        <w:rPr>
          <w:sz w:val="28"/>
          <w:szCs w:val="28"/>
        </w:rPr>
        <w:t>У контексті геоекономічної стратегії також необхідно враховувати успішну зовнішньоекономічну сп</w:t>
      </w:r>
      <w:r w:rsidRPr="00405337">
        <w:rPr>
          <w:sz w:val="28"/>
          <w:szCs w:val="28"/>
        </w:rPr>
        <w:t xml:space="preserve">івпрацю українських регіонів, що склалася, з країнами Євросоюзу. Так, понад 40 відсотків складає експорт до ЄС із 12 українських регіонів; такий саме відсоток — показник імпорту з ЄС в 13 регіонів України. У зв’язку з цим можна говорити </w:t>
      </w:r>
      <w:r w:rsidRPr="00405337">
        <w:rPr>
          <w:sz w:val="28"/>
          <w:szCs w:val="28"/>
        </w:rPr>
        <w:t xml:space="preserve">про </w:t>
      </w:r>
      <w:r w:rsidRPr="00405337">
        <w:rPr>
          <w:sz w:val="28"/>
          <w:szCs w:val="28"/>
        </w:rPr>
        <w:t>виникнення умов</w:t>
      </w:r>
      <w:r w:rsidRPr="00405337">
        <w:rPr>
          <w:sz w:val="28"/>
          <w:szCs w:val="28"/>
        </w:rPr>
        <w:t xml:space="preserve"> для асоційованих стосунків із тими блоками Євросоюзу, які найактивніше задіяні у взаємовигідній двосторонній співпраці. Схожа ситуація складається й з країнами СНД, проте рівень інвестицій і техно</w:t>
      </w:r>
      <w:r w:rsidRPr="00405337">
        <w:rPr>
          <w:sz w:val="28"/>
          <w:szCs w:val="28"/>
        </w:rPr>
        <w:softHyphen/>
        <w:t>логічної співпраці на сьогоднішній день свідчить на корист</w:t>
      </w:r>
      <w:r w:rsidRPr="00405337">
        <w:rPr>
          <w:sz w:val="28"/>
          <w:szCs w:val="28"/>
        </w:rPr>
        <w:t>ь ЄС, зокрема основні потоки зарубіжних інвестицій приходять з ЄС в 16 регіонів, із СНД — у 4 [17].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2765"/>
        <w:gridCol w:w="1118"/>
      </w:tblGrid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lastRenderedPageBreak/>
              <w:t>У тому числі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Обсяги прямих інвестицій на 01.04.2010 (млн дол. США)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right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Біля % до підсумку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Кіпр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9 105,1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405337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>
              <w:rPr>
                <w:rStyle w:val="9pt1"/>
                <w:sz w:val="28"/>
                <w:szCs w:val="28"/>
              </w:rPr>
              <w:t>22,8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Німеччина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6 644,4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16,6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Нідерланди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3 841,0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9,6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Російська Федерація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2 661,0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405337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6,7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Австрія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2 569,8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6,4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Сполучене Королівство Британії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2 229,3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405337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>
              <w:rPr>
                <w:rStyle w:val="9pt1"/>
                <w:sz w:val="28"/>
                <w:szCs w:val="28"/>
              </w:rPr>
              <w:t>5,6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Франція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1 698,9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4,2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Віргінські та Британські Острови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1 333,8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3,3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Швеція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1 275,1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3,2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Сполучені Штати Америки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1 244,2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3,1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Італія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980,1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2,4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Польща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888,0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2,2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Швейцарія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799,4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2,0</w:t>
            </w:r>
          </w:p>
        </w:tc>
      </w:tr>
      <w:tr w:rsidR="00D11204" w:rsidRPr="00405337" w:rsidTr="004053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Інші країни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4 737,3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04" w:rsidRPr="00405337" w:rsidRDefault="00F63360" w:rsidP="00405337">
            <w:pPr>
              <w:pStyle w:val="a8"/>
              <w:framePr w:w="600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9pt1"/>
                <w:sz w:val="28"/>
                <w:szCs w:val="28"/>
              </w:rPr>
            </w:pPr>
            <w:r w:rsidRPr="00405337">
              <w:rPr>
                <w:rStyle w:val="9pt1"/>
                <w:sz w:val="28"/>
                <w:szCs w:val="28"/>
              </w:rPr>
              <w:t>11,9</w:t>
            </w:r>
          </w:p>
        </w:tc>
      </w:tr>
    </w:tbl>
    <w:p w:rsidR="00D11204" w:rsidRPr="00405337" w:rsidRDefault="00F63360" w:rsidP="00405337">
      <w:pPr>
        <w:pStyle w:val="ae"/>
        <w:framePr w:w="6000" w:wrap="notBeside" w:vAnchor="text" w:hAnchor="text" w:xAlign="center" w:y="1"/>
        <w:shd w:val="clear" w:color="auto" w:fill="auto"/>
        <w:spacing w:line="360" w:lineRule="auto"/>
        <w:rPr>
          <w:sz w:val="28"/>
          <w:szCs w:val="28"/>
        </w:rPr>
      </w:pPr>
      <w:r w:rsidRPr="00405337">
        <w:rPr>
          <w:rStyle w:val="9pt"/>
          <w:i/>
          <w:iCs/>
          <w:sz w:val="28"/>
          <w:szCs w:val="28"/>
        </w:rPr>
        <w:t>Прямі іноземні інвестиції в Україну за даними Держкомстату України</w:t>
      </w:r>
      <w:r w:rsidRPr="00405337">
        <w:rPr>
          <w:rStyle w:val="9pt0"/>
          <w:sz w:val="28"/>
          <w:szCs w:val="28"/>
        </w:rPr>
        <w:t xml:space="preserve"> [18].</w:t>
      </w:r>
    </w:p>
    <w:p w:rsidR="00D11204" w:rsidRPr="00405337" w:rsidRDefault="00D11204" w:rsidP="004053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1204" w:rsidRPr="00405337" w:rsidRDefault="00D11204" w:rsidP="0040533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rStyle w:val="100"/>
          <w:sz w:val="28"/>
          <w:szCs w:val="28"/>
        </w:rPr>
        <w:t xml:space="preserve">Останнім часом феномен Євросоюзу все частіше розглядається як постмодерний (постіндустріальний) проект із геоекономічною домінантою. «Слід мати на увазі, що вибудовуючи відносини з Євросоюзом, ми маємо справу з </w:t>
      </w:r>
      <w:r w:rsidRPr="00405337">
        <w:rPr>
          <w:rStyle w:val="100"/>
          <w:sz w:val="28"/>
          <w:szCs w:val="28"/>
          <w:lang w:val="ru-RU"/>
        </w:rPr>
        <w:t>«постмодерн</w:t>
      </w:r>
      <w:r w:rsidRPr="00405337">
        <w:rPr>
          <w:rStyle w:val="100"/>
          <w:sz w:val="28"/>
          <w:szCs w:val="28"/>
        </w:rPr>
        <w:t>ою» політикою, яка спирається не л</w:t>
      </w:r>
      <w:r w:rsidRPr="00405337">
        <w:rPr>
          <w:rStyle w:val="100"/>
          <w:sz w:val="28"/>
          <w:szCs w:val="28"/>
        </w:rPr>
        <w:t>ише на військовий, а, головним чином, на еко</w:t>
      </w:r>
      <w:r w:rsidRPr="00405337">
        <w:rPr>
          <w:rStyle w:val="100"/>
          <w:sz w:val="28"/>
          <w:szCs w:val="28"/>
        </w:rPr>
        <w:softHyphen/>
        <w:t>номічний та культурний уплив» [19, 362]. Відомо, що Європейський постіндуст</w:t>
      </w:r>
      <w:r w:rsidRPr="00405337">
        <w:rPr>
          <w:rStyle w:val="100"/>
          <w:sz w:val="28"/>
          <w:szCs w:val="28"/>
        </w:rPr>
        <w:softHyphen/>
        <w:t>ріальний проект складається із трьох самостійних проектів різного походження. Провідним є німецький індустріальний проект «Єдиного євро</w:t>
      </w:r>
      <w:r w:rsidRPr="00405337">
        <w:rPr>
          <w:rStyle w:val="100"/>
          <w:sz w:val="28"/>
          <w:szCs w:val="28"/>
        </w:rPr>
        <w:t xml:space="preserve">пейського геоеко- номічного простору». Відповідно до постіндустріальної концепції, такий важливий атрибут економіки Європейського Союзу, як стійкість до впливу несприятливих історичних і </w:t>
      </w:r>
      <w:r w:rsidRPr="00405337">
        <w:rPr>
          <w:rStyle w:val="100"/>
          <w:sz w:val="28"/>
          <w:szCs w:val="28"/>
        </w:rPr>
        <w:lastRenderedPageBreak/>
        <w:t>соціокультурних чинників, обумовлений, перш за все, поєднанням високо</w:t>
      </w:r>
      <w:r w:rsidRPr="00405337">
        <w:rPr>
          <w:rStyle w:val="100"/>
          <w:sz w:val="28"/>
          <w:szCs w:val="28"/>
        </w:rPr>
        <w:t>розвиненого промислового виробництва й інновацій у провідних країнах із залученням дешевої робочої сили із країн — «нових» членів при постійному розширенні «простору доступу» за рахунок останніх [20]. З урахуванням того, що зростаючі витрати виробництва ба</w:t>
      </w:r>
      <w:r w:rsidRPr="00405337">
        <w:rPr>
          <w:rStyle w:val="100"/>
          <w:sz w:val="28"/>
          <w:szCs w:val="28"/>
        </w:rPr>
        <w:t>гато в чому покриваються за рахунок капіталізації основних фондів, а висока ефективність системи у значній мірі визначається інтенсивністю міграційних процесів, можна припустити, що завершення інтеграції в економічну систему Євросоюзу господарських комплек</w:t>
      </w:r>
      <w:r w:rsidRPr="00405337">
        <w:rPr>
          <w:rStyle w:val="100"/>
          <w:sz w:val="28"/>
          <w:szCs w:val="28"/>
        </w:rPr>
        <w:t>сів країн ЦВЄ приведе ЄС до чергової точки геоекономічної біфуркації. Після завершення основної фази міжнародної фінансової кризи очікується зростання економіки Євросоюзу, причому інтенсивність цього процесу за об’єктивними причинами виявиться вищою в краї</w:t>
      </w:r>
      <w:r w:rsidRPr="00405337">
        <w:rPr>
          <w:rStyle w:val="100"/>
          <w:sz w:val="28"/>
          <w:szCs w:val="28"/>
        </w:rPr>
        <w:t xml:space="preserve">нах — «нових» членах. На це, зокрема, вказують результати дослідження </w:t>
      </w:r>
      <w:r w:rsidRPr="00405337">
        <w:rPr>
          <w:rStyle w:val="100"/>
          <w:sz w:val="28"/>
          <w:szCs w:val="28"/>
        </w:rPr>
        <w:t>«</w:t>
      </w:r>
      <w:r w:rsidRPr="00405337">
        <w:rPr>
          <w:rStyle w:val="100"/>
          <w:sz w:val="28"/>
          <w:szCs w:val="28"/>
          <w:lang w:val="en-US"/>
        </w:rPr>
        <w:t>EU</w:t>
      </w:r>
      <w:r w:rsidRPr="00405337">
        <w:rPr>
          <w:rStyle w:val="100"/>
          <w:sz w:val="28"/>
          <w:szCs w:val="28"/>
        </w:rPr>
        <w:t xml:space="preserve">-25 </w:t>
      </w:r>
      <w:r w:rsidRPr="00405337">
        <w:rPr>
          <w:rStyle w:val="100"/>
          <w:sz w:val="28"/>
          <w:szCs w:val="28"/>
          <w:lang w:val="en-US"/>
        </w:rPr>
        <w:t>Watch</w:t>
      </w:r>
      <w:r w:rsidRPr="00405337">
        <w:rPr>
          <w:rStyle w:val="100"/>
          <w:sz w:val="28"/>
          <w:szCs w:val="28"/>
        </w:rPr>
        <w:t xml:space="preserve">», </w:t>
      </w:r>
      <w:r w:rsidRPr="00405337">
        <w:rPr>
          <w:rStyle w:val="100"/>
          <w:sz w:val="28"/>
          <w:szCs w:val="28"/>
        </w:rPr>
        <w:t>проведеного у 2005 році Берлінським Інститутом Європейської Політики на основі опитування експертів із «мозкових центрів» 29 європейських країн. Відповідно до консолідован</w:t>
      </w:r>
      <w:r w:rsidRPr="00405337">
        <w:rPr>
          <w:rStyle w:val="100"/>
          <w:sz w:val="28"/>
          <w:szCs w:val="28"/>
        </w:rPr>
        <w:t>ої думки цих експертів, нові країни ЄС, на відміну від Франції, Німеччини і Італії, володіють імпульсом для проведення змін, якого не вистачає останнім [21]. Нарощування обсягів виробництва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і інновацій у «нових» країнах ЄС поступово спричинить наближення д</w:t>
      </w:r>
      <w:r w:rsidRPr="00405337">
        <w:rPr>
          <w:sz w:val="28"/>
          <w:szCs w:val="28"/>
        </w:rPr>
        <w:t>о основних економічних показників «локомотивів» об’єднання Європи. У зв’язку із цим може початися процес «старіння» ЄС як бізнес-системи, який супроводжуватиметься домінантним станом стійкості за рахунок потенціалу розвитку. У такому разі «простір доступу»</w:t>
      </w:r>
      <w:r w:rsidRPr="00405337">
        <w:rPr>
          <w:sz w:val="28"/>
          <w:szCs w:val="28"/>
        </w:rPr>
        <w:t xml:space="preserve"> виявиться вичерпаним, водночас виникне проблема людських ресурсів у провідних європейських країнах внаслідок скорочення міграційних потоків із периферії ЄС після істотного підвищення рівня життя в цих країнах, а також поглинання США найбільш кваліфіковани</w:t>
      </w:r>
      <w:r w:rsidRPr="00405337">
        <w:rPr>
          <w:sz w:val="28"/>
          <w:szCs w:val="28"/>
        </w:rPr>
        <w:t xml:space="preserve">х європейських кадрових ресурсів, яке триватиме і надалі. Згідно із сучасною логікою розширення Євросоюзу наступним етапом повинна стати економічна, а потім і політична інтеграція «нової периферії», </w:t>
      </w:r>
      <w:r w:rsidRPr="00405337">
        <w:rPr>
          <w:sz w:val="28"/>
          <w:szCs w:val="28"/>
        </w:rPr>
        <w:lastRenderedPageBreak/>
        <w:t>яку, внаслідок географічної обмеженості Єв ропи на Заході</w:t>
      </w:r>
      <w:r w:rsidRPr="00405337">
        <w:rPr>
          <w:sz w:val="28"/>
          <w:szCs w:val="28"/>
        </w:rPr>
        <w:t xml:space="preserve"> і Півночі, можуть скласти країни із прилеглої зони на Сході і Півдні (непрямим підтверд</w:t>
      </w:r>
      <w:r w:rsidRPr="00405337">
        <w:rPr>
          <w:sz w:val="28"/>
          <w:szCs w:val="28"/>
        </w:rPr>
        <w:softHyphen/>
        <w:t>женням чого може слугувати програма «Східного партнерства»). У такому разі в по</w:t>
      </w:r>
      <w:r w:rsidRPr="00405337">
        <w:rPr>
          <w:sz w:val="28"/>
          <w:szCs w:val="28"/>
        </w:rPr>
        <w:softHyphen/>
        <w:t>рівнянні з більш інтегрованою з РФ Білоруссю, а також значно більш проблемними у військ</w:t>
      </w:r>
      <w:r w:rsidRPr="00405337">
        <w:rPr>
          <w:sz w:val="28"/>
          <w:szCs w:val="28"/>
        </w:rPr>
        <w:t>ово-політичному і соціально-економічному відношенні кавказькими країнами і Молдовою, Україна може розглядатися як найперспективніший пре</w:t>
      </w:r>
      <w:r w:rsidRPr="00405337">
        <w:rPr>
          <w:sz w:val="28"/>
          <w:szCs w:val="28"/>
        </w:rPr>
        <w:softHyphen/>
        <w:t>тендент на членство в Євросоюзі. Щоб отримати додатковий аргумент для цього, доцільно зупинитися на проблемі Придністро</w:t>
      </w:r>
      <w:r w:rsidRPr="00405337">
        <w:rPr>
          <w:sz w:val="28"/>
          <w:szCs w:val="28"/>
        </w:rPr>
        <w:t>вської Молдавської Республіки. На даний момент Республіка Молдова (зі столицею в Кишиневі) становить безперечний інтерес у контексті розвитку єврозони за рахунок розширення «простору доступу». На перший погляд РМ може без особливих проблем інтегруватися до</w:t>
      </w:r>
      <w:r w:rsidRPr="00405337">
        <w:rPr>
          <w:sz w:val="28"/>
          <w:szCs w:val="28"/>
        </w:rPr>
        <w:t xml:space="preserve"> близької в соціокультурному плані й набагато благополучнішої в соціально-економічному (яка, до того ж, є членом ЄС) Румунії, що стане додат</w:t>
      </w:r>
      <w:r w:rsidRPr="00405337">
        <w:rPr>
          <w:sz w:val="28"/>
          <w:szCs w:val="28"/>
        </w:rPr>
        <w:softHyphen/>
        <w:t>ковим просторово-географічним резервом для економіки Європейського Союзу. Проте претензії РМ на територію ПМР, в ос</w:t>
      </w:r>
      <w:r w:rsidRPr="00405337">
        <w:rPr>
          <w:sz w:val="28"/>
          <w:szCs w:val="28"/>
        </w:rPr>
        <w:t>новному населену етнічними українцями й орієнтовану у військово-політичному відношенні на Росію, створюють серйозні складнощі для інтеграції, які у значній мірі можуть нівелюватися в разі вступу України до Євросоюзу.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Таким чином, слід зазначити, що сьогодн</w:t>
      </w:r>
      <w:r w:rsidRPr="00405337">
        <w:rPr>
          <w:sz w:val="28"/>
          <w:szCs w:val="28"/>
        </w:rPr>
        <w:t>і основний тренд європейського об’єднання є економічним із поступовим переходом до політичного, зі спокон</w:t>
      </w:r>
      <w:r w:rsidRPr="00405337">
        <w:rPr>
          <w:sz w:val="28"/>
          <w:szCs w:val="28"/>
        </w:rPr>
        <w:softHyphen/>
        <w:t>вічним верховенством права, дотриманням демократичних принципів щодо формування дійсно ринкової системи й громадянського суспільства. Соціокультур- но</w:t>
      </w:r>
      <w:r w:rsidRPr="00405337">
        <w:rPr>
          <w:sz w:val="28"/>
          <w:szCs w:val="28"/>
        </w:rPr>
        <w:t>ю та етнічною основою об’єднання Євросоюзу є ментально близькі народи, що ідентифікують себе із загальноєвропейським культурним середовищем, заснованим на загальнохристиянських традиціях.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З геоекономічних причин членство в Європейському Союзі, як і раніше,</w:t>
      </w:r>
      <w:r w:rsidRPr="00405337">
        <w:rPr>
          <w:sz w:val="28"/>
          <w:szCs w:val="28"/>
        </w:rPr>
        <w:t xml:space="preserve"> залишається домінантним напрямом для подальшого розвитку України. Водночас при реалізації євроінтеграційних прагнень офіційному Києву </w:t>
      </w:r>
      <w:r w:rsidRPr="00405337">
        <w:rPr>
          <w:sz w:val="28"/>
          <w:szCs w:val="28"/>
        </w:rPr>
        <w:lastRenderedPageBreak/>
        <w:t>необхідно врахову</w:t>
      </w:r>
      <w:r w:rsidRPr="00405337">
        <w:rPr>
          <w:sz w:val="28"/>
          <w:szCs w:val="28"/>
        </w:rPr>
        <w:softHyphen/>
        <w:t>вати геополітичні інтереси Російської Федерації на пострадянському просторі й обережне ставлення Євросо</w:t>
      </w:r>
      <w:r w:rsidRPr="00405337">
        <w:rPr>
          <w:sz w:val="28"/>
          <w:szCs w:val="28"/>
        </w:rPr>
        <w:t>юзу до перспектив подальшого розширення після прийому 12 нових членів у 2003—2007 роках. У середньостроковій перспективі, крім зближення правових систем і зміцнення демократії, основними сферами співпраці у форматі «Україна — ЄС» залишатимуться також енерг</w:t>
      </w:r>
      <w:r w:rsidRPr="00405337">
        <w:rPr>
          <w:sz w:val="28"/>
          <w:szCs w:val="28"/>
        </w:rPr>
        <w:t>етика, транспортна й гума</w:t>
      </w:r>
      <w:r w:rsidRPr="00405337">
        <w:rPr>
          <w:sz w:val="28"/>
          <w:szCs w:val="28"/>
        </w:rPr>
        <w:softHyphen/>
        <w:t>нітарна сфери, а також міжнародна безпека.</w:t>
      </w:r>
    </w:p>
    <w:p w:rsidR="00D11204" w:rsidRPr="00405337" w:rsidRDefault="00F63360" w:rsidP="00405337">
      <w:pPr>
        <w:pStyle w:val="a8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05337">
        <w:rPr>
          <w:sz w:val="28"/>
          <w:szCs w:val="28"/>
        </w:rPr>
        <w:t>Для успішної конкуренції з двома іншими світовими центрами економічного і технологічного розвитку (азіатсько-тихоокеанським і північноамериканським) Європейський Союз має сталу потребу в припливі трудових, інтелектуальних, транспортно-комунікаційних ресурс</w:t>
      </w:r>
      <w:r w:rsidRPr="00405337">
        <w:rPr>
          <w:sz w:val="28"/>
          <w:szCs w:val="28"/>
        </w:rPr>
        <w:t>ів, освоєнні нових ринків і вирішенні спірних питань на власних кордонах. Після завершення економічної адаптації нових членів ЄС, яка очікується після завершення світової фінансової кризи, Союз знову відчуватиме потребу в розширенні «простору доступу» й пр</w:t>
      </w:r>
      <w:r w:rsidRPr="00405337">
        <w:rPr>
          <w:sz w:val="28"/>
          <w:szCs w:val="28"/>
        </w:rPr>
        <w:t>ипливі зазначених ресурсів. При цьому актуалізується питання українського членства в Євросоюзі, яке вигідно не тільки для України, а й для всіх країн єврозони. Однак, навіть при найсприятливішому збігу обставин вступ в ЄС є малоймовірним без істотної модер</w:t>
      </w:r>
      <w:r w:rsidRPr="00405337">
        <w:rPr>
          <w:sz w:val="28"/>
          <w:szCs w:val="28"/>
        </w:rPr>
        <w:t xml:space="preserve">нізації української економіки згідно з європейськими </w:t>
      </w:r>
      <w:r w:rsidRPr="00405337">
        <w:rPr>
          <w:sz w:val="28"/>
          <w:szCs w:val="28"/>
        </w:rPr>
        <w:t xml:space="preserve">стандартами, яку </w:t>
      </w:r>
      <w:r w:rsidRPr="00405337">
        <w:rPr>
          <w:sz w:val="28"/>
          <w:szCs w:val="28"/>
        </w:rPr>
        <w:t xml:space="preserve">вже </w:t>
      </w:r>
      <w:r w:rsidRPr="00405337">
        <w:rPr>
          <w:sz w:val="28"/>
          <w:szCs w:val="28"/>
        </w:rPr>
        <w:t xml:space="preserve">давно </w:t>
      </w:r>
      <w:r w:rsidRPr="00405337">
        <w:rPr>
          <w:sz w:val="28"/>
          <w:szCs w:val="28"/>
        </w:rPr>
        <w:t>потрібно було б починати.</w:t>
      </w:r>
    </w:p>
    <w:p w:rsidR="00D11204" w:rsidRPr="00405337" w:rsidRDefault="00F63360" w:rsidP="00405337">
      <w:pPr>
        <w:pStyle w:val="23"/>
        <w:keepNext/>
        <w:keepLines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405337">
        <w:rPr>
          <w:rFonts w:ascii="Times New Roman" w:hAnsi="Times New Roman" w:cs="Times New Roman"/>
          <w:sz w:val="28"/>
          <w:szCs w:val="28"/>
        </w:rPr>
        <w:t>Використані джерела та література</w:t>
      </w:r>
      <w:bookmarkEnd w:id="2"/>
    </w:p>
    <w:p w:rsidR="00D11204" w:rsidRPr="00405337" w:rsidRDefault="00F63360" w:rsidP="00D56A47">
      <w:pPr>
        <w:pStyle w:val="6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sz w:val="28"/>
          <w:szCs w:val="28"/>
        </w:rPr>
      </w:pPr>
      <w:r w:rsidRPr="00405337">
        <w:rPr>
          <w:sz w:val="28"/>
          <w:szCs w:val="28"/>
          <w:lang w:val="en-US"/>
        </w:rPr>
        <w:t>Friedensvertrag</w:t>
      </w:r>
      <w:r w:rsidRPr="00405337">
        <w:rPr>
          <w:sz w:val="28"/>
          <w:szCs w:val="28"/>
        </w:rPr>
        <w:t xml:space="preserve"> </w:t>
      </w:r>
      <w:r w:rsidRPr="00405337">
        <w:rPr>
          <w:sz w:val="28"/>
          <w:szCs w:val="28"/>
          <w:lang w:val="en-US"/>
        </w:rPr>
        <w:t>von</w:t>
      </w:r>
      <w:r w:rsidRPr="00405337">
        <w:rPr>
          <w:sz w:val="28"/>
          <w:szCs w:val="28"/>
        </w:rPr>
        <w:t xml:space="preserve"> </w:t>
      </w:r>
      <w:r w:rsidRPr="00405337">
        <w:rPr>
          <w:sz w:val="28"/>
          <w:szCs w:val="28"/>
          <w:lang w:val="en-US"/>
        </w:rPr>
        <w:t>Versailles</w:t>
      </w:r>
      <w:r w:rsidRPr="00405337">
        <w:rPr>
          <w:sz w:val="28"/>
          <w:szCs w:val="28"/>
        </w:rPr>
        <w:t xml:space="preserve"> </w:t>
      </w:r>
      <w:r w:rsidRPr="00405337">
        <w:rPr>
          <w:sz w:val="28"/>
          <w:szCs w:val="28"/>
        </w:rPr>
        <w:t xml:space="preserve">[Електронний </w:t>
      </w:r>
      <w:r w:rsidRPr="00405337">
        <w:rPr>
          <w:sz w:val="28"/>
          <w:szCs w:val="28"/>
        </w:rPr>
        <w:t xml:space="preserve">ресурс]. </w:t>
      </w:r>
      <w:r w:rsidRPr="00405337">
        <w:rPr>
          <w:sz w:val="28"/>
          <w:szCs w:val="28"/>
        </w:rPr>
        <w:t xml:space="preserve">— Режим доступу: </w:t>
      </w:r>
      <w:r w:rsidRPr="00405337">
        <w:rPr>
          <w:sz w:val="28"/>
          <w:szCs w:val="28"/>
          <w:lang w:val="en-US"/>
        </w:rPr>
        <w:t>http</w:t>
      </w:r>
      <w:r w:rsidRPr="00405337">
        <w:rPr>
          <w:sz w:val="28"/>
          <w:szCs w:val="28"/>
        </w:rPr>
        <w:t>://</w:t>
      </w:r>
      <w:r w:rsidRPr="00405337">
        <w:rPr>
          <w:sz w:val="28"/>
          <w:szCs w:val="28"/>
          <w:lang w:val="en-US"/>
        </w:rPr>
        <w:t>www</w:t>
      </w:r>
      <w:r w:rsidRPr="00405337">
        <w:rPr>
          <w:sz w:val="28"/>
          <w:szCs w:val="28"/>
        </w:rPr>
        <w:t>.</w:t>
      </w:r>
      <w:r w:rsidRPr="00405337">
        <w:rPr>
          <w:sz w:val="28"/>
          <w:szCs w:val="28"/>
          <w:lang w:val="en-US"/>
        </w:rPr>
        <w:t>docu</w:t>
      </w:r>
      <w:r w:rsidRPr="00405337">
        <w:rPr>
          <w:sz w:val="28"/>
          <w:szCs w:val="28"/>
        </w:rPr>
        <w:t xml:space="preserve">- </w:t>
      </w:r>
      <w:r w:rsidRPr="00405337">
        <w:rPr>
          <w:sz w:val="28"/>
          <w:szCs w:val="28"/>
          <w:lang w:val="en-US"/>
        </w:rPr>
        <w:t>mentarchiv</w:t>
      </w:r>
      <w:r w:rsidRPr="00405337">
        <w:rPr>
          <w:sz w:val="28"/>
          <w:szCs w:val="28"/>
        </w:rPr>
        <w:t>.</w:t>
      </w:r>
      <w:r w:rsidRPr="00405337">
        <w:rPr>
          <w:sz w:val="28"/>
          <w:szCs w:val="28"/>
          <w:lang w:val="en-US"/>
        </w:rPr>
        <w:t>de</w:t>
      </w:r>
      <w:r w:rsidRPr="00405337">
        <w:rPr>
          <w:sz w:val="28"/>
          <w:szCs w:val="28"/>
        </w:rPr>
        <w:t>/</w:t>
      </w:r>
      <w:r w:rsidRPr="00405337">
        <w:rPr>
          <w:sz w:val="28"/>
          <w:szCs w:val="28"/>
          <w:lang w:val="en-US"/>
        </w:rPr>
        <w:t>wr</w:t>
      </w:r>
      <w:r w:rsidRPr="00405337">
        <w:rPr>
          <w:sz w:val="28"/>
          <w:szCs w:val="28"/>
        </w:rPr>
        <w:t>/</w:t>
      </w:r>
      <w:r w:rsidRPr="00405337">
        <w:rPr>
          <w:sz w:val="28"/>
          <w:szCs w:val="28"/>
          <w:lang w:val="en-US"/>
        </w:rPr>
        <w:t>vv</w:t>
      </w:r>
      <w:r w:rsidRPr="00405337">
        <w:rPr>
          <w:sz w:val="28"/>
          <w:szCs w:val="28"/>
        </w:rPr>
        <w:t>.</w:t>
      </w:r>
      <w:r w:rsidRPr="00405337">
        <w:rPr>
          <w:sz w:val="28"/>
          <w:szCs w:val="28"/>
          <w:lang w:val="en-US"/>
        </w:rPr>
        <w:t>html</w:t>
      </w:r>
      <w:r w:rsidRPr="00405337">
        <w:rPr>
          <w:sz w:val="28"/>
          <w:szCs w:val="28"/>
        </w:rPr>
        <w:t>.</w:t>
      </w:r>
    </w:p>
    <w:p w:rsidR="00D11204" w:rsidRPr="00405337" w:rsidRDefault="00F63360" w:rsidP="00D56A47">
      <w:pPr>
        <w:pStyle w:val="60"/>
        <w:numPr>
          <w:ilvl w:val="0"/>
          <w:numId w:val="2"/>
        </w:numPr>
        <w:shd w:val="clear" w:color="auto" w:fill="auto"/>
        <w:tabs>
          <w:tab w:val="left" w:pos="426"/>
          <w:tab w:val="left" w:pos="466"/>
        </w:tabs>
        <w:spacing w:before="0" w:line="360" w:lineRule="auto"/>
        <w:ind w:firstLine="0"/>
        <w:rPr>
          <w:sz w:val="28"/>
          <w:szCs w:val="28"/>
        </w:rPr>
      </w:pPr>
      <w:r w:rsidRPr="00405337">
        <w:rPr>
          <w:sz w:val="28"/>
          <w:szCs w:val="28"/>
          <w:lang w:val="ru-RU"/>
        </w:rPr>
        <w:t>Дуг</w:t>
      </w:r>
      <w:r w:rsidRPr="00405337">
        <w:rPr>
          <w:sz w:val="28"/>
          <w:szCs w:val="28"/>
          <w:lang w:val="ru-RU"/>
        </w:rPr>
        <w:t xml:space="preserve">ин А. Теоретические источники </w:t>
      </w:r>
      <w:r w:rsidRPr="00405337">
        <w:rPr>
          <w:sz w:val="28"/>
          <w:szCs w:val="28"/>
        </w:rPr>
        <w:t xml:space="preserve">нового </w:t>
      </w:r>
      <w:r w:rsidRPr="00405337">
        <w:rPr>
          <w:sz w:val="28"/>
          <w:szCs w:val="28"/>
          <w:lang w:val="ru-RU"/>
        </w:rPr>
        <w:t>социализма: Ортодоксия и гетеродоксия в эконо</w:t>
      </w:r>
      <w:r w:rsidRPr="00405337">
        <w:rPr>
          <w:sz w:val="28"/>
          <w:szCs w:val="28"/>
          <w:lang w:val="ru-RU"/>
        </w:rPr>
        <w:softHyphen/>
        <w:t xml:space="preserve">мической </w:t>
      </w:r>
      <w:r w:rsidRPr="00405337">
        <w:rPr>
          <w:sz w:val="28"/>
          <w:szCs w:val="28"/>
        </w:rPr>
        <w:t xml:space="preserve">мисли [Електронний </w:t>
      </w:r>
      <w:r w:rsidRPr="00405337">
        <w:rPr>
          <w:sz w:val="28"/>
          <w:szCs w:val="28"/>
          <w:lang w:val="ru-RU"/>
        </w:rPr>
        <w:t xml:space="preserve">ресурс]. — Режим доступу: </w:t>
      </w:r>
      <w:hyperlink r:id="rId8" w:history="1">
        <w:r w:rsidRPr="00405337">
          <w:rPr>
            <w:rStyle w:val="a3"/>
            <w:sz w:val="28"/>
            <w:szCs w:val="28"/>
            <w:lang w:val="en-US"/>
          </w:rPr>
          <w:t>http</w:t>
        </w:r>
        <w:r w:rsidRPr="00405337">
          <w:rPr>
            <w:rStyle w:val="a3"/>
            <w:sz w:val="28"/>
            <w:szCs w:val="28"/>
            <w:lang w:val="ru-RU"/>
          </w:rPr>
          <w:t>://</w:t>
        </w:r>
        <w:r w:rsidRPr="00405337">
          <w:rPr>
            <w:rStyle w:val="a3"/>
            <w:sz w:val="28"/>
            <w:szCs w:val="28"/>
            <w:lang w:val="en-US"/>
          </w:rPr>
          <w:t>arGtogaia</w:t>
        </w:r>
        <w:r w:rsidRPr="00405337">
          <w:rPr>
            <w:rStyle w:val="a3"/>
            <w:sz w:val="28"/>
            <w:szCs w:val="28"/>
            <w:lang w:val="ru-RU"/>
          </w:rPr>
          <w:t>.</w:t>
        </w:r>
        <w:r w:rsidRPr="00405337">
          <w:rPr>
            <w:rStyle w:val="a3"/>
            <w:sz w:val="28"/>
            <w:szCs w:val="28"/>
            <w:lang w:val="en-US"/>
          </w:rPr>
          <w:t>com</w:t>
        </w:r>
        <w:r w:rsidRPr="00405337">
          <w:rPr>
            <w:rStyle w:val="a3"/>
            <w:sz w:val="28"/>
            <w:szCs w:val="28"/>
            <w:lang w:val="ru-RU"/>
          </w:rPr>
          <w:t>/</w:t>
        </w:r>
        <w:r w:rsidRPr="00405337">
          <w:rPr>
            <w:rStyle w:val="a3"/>
            <w:sz w:val="28"/>
            <w:szCs w:val="28"/>
            <w:lang w:val="en-US"/>
          </w:rPr>
          <w:t>public</w:t>
        </w:r>
        <w:r w:rsidRPr="00405337">
          <w:rPr>
            <w:rStyle w:val="a3"/>
            <w:sz w:val="28"/>
            <w:szCs w:val="28"/>
            <w:lang w:val="ru-RU"/>
          </w:rPr>
          <w:t>/</w:t>
        </w:r>
        <w:r w:rsidRPr="00405337">
          <w:rPr>
            <w:rStyle w:val="a3"/>
            <w:sz w:val="28"/>
            <w:szCs w:val="28"/>
            <w:lang w:val="en-US"/>
          </w:rPr>
          <w:t>rv</w:t>
        </w:r>
        <w:r w:rsidRPr="00405337">
          <w:rPr>
            <w:rStyle w:val="a3"/>
            <w:sz w:val="28"/>
            <w:szCs w:val="28"/>
            <w:lang w:val="ru-RU"/>
          </w:rPr>
          <w:t>/28.</w:t>
        </w:r>
        <w:r w:rsidRPr="00405337">
          <w:rPr>
            <w:rStyle w:val="a3"/>
            <w:sz w:val="28"/>
            <w:szCs w:val="28"/>
            <w:lang w:val="en-US"/>
          </w:rPr>
          <w:t>shtml</w:t>
        </w:r>
      </w:hyperlink>
      <w:r w:rsidRPr="00405337">
        <w:rPr>
          <w:sz w:val="28"/>
          <w:szCs w:val="28"/>
          <w:lang w:val="ru-RU"/>
        </w:rPr>
        <w:t>.</w:t>
      </w:r>
    </w:p>
    <w:p w:rsidR="00D11204" w:rsidRPr="00405337" w:rsidRDefault="00F63360" w:rsidP="00D56A47">
      <w:pPr>
        <w:pStyle w:val="60"/>
        <w:numPr>
          <w:ilvl w:val="0"/>
          <w:numId w:val="2"/>
        </w:numPr>
        <w:shd w:val="clear" w:color="auto" w:fill="auto"/>
        <w:tabs>
          <w:tab w:val="left" w:pos="426"/>
          <w:tab w:val="left" w:pos="5046"/>
        </w:tabs>
        <w:spacing w:before="0" w:line="360" w:lineRule="auto"/>
        <w:ind w:firstLine="0"/>
        <w:rPr>
          <w:sz w:val="28"/>
          <w:szCs w:val="28"/>
        </w:rPr>
      </w:pPr>
      <w:r w:rsidRPr="00405337">
        <w:rPr>
          <w:sz w:val="28"/>
          <w:szCs w:val="28"/>
          <w:lang w:val="ru-RU"/>
        </w:rPr>
        <w:t>Дергачев В. Геоэкономика</w:t>
      </w:r>
      <w:r w:rsidRPr="00405337">
        <w:rPr>
          <w:sz w:val="28"/>
          <w:szCs w:val="28"/>
          <w:lang w:val="ru-RU"/>
        </w:rPr>
        <w:t xml:space="preserve"> Украины [Електронний/^есурс]. — Режим доступу: </w:t>
      </w:r>
      <w:hyperlink r:id="rId9" w:history="1">
        <w:r w:rsidRPr="00405337">
          <w:rPr>
            <w:rStyle w:val="a3"/>
            <w:sz w:val="28"/>
            <w:szCs w:val="28"/>
            <w:lang w:val="en-US"/>
          </w:rPr>
          <w:t>http</w:t>
        </w:r>
        <w:r w:rsidRPr="00405337">
          <w:rPr>
            <w:rStyle w:val="a3"/>
            <w:sz w:val="28"/>
            <w:szCs w:val="28"/>
            <w:lang w:val="ru-RU"/>
          </w:rPr>
          <w:t>://</w:t>
        </w:r>
        <w:r w:rsidRPr="00405337">
          <w:rPr>
            <w:rStyle w:val="a3"/>
            <w:sz w:val="28"/>
            <w:szCs w:val="28"/>
            <w:lang w:val="en-US"/>
          </w:rPr>
          <w:t>dergachev</w:t>
        </w:r>
        <w:r w:rsidRPr="00405337">
          <w:rPr>
            <w:rStyle w:val="a3"/>
            <w:sz w:val="28"/>
            <w:szCs w:val="28"/>
            <w:lang w:val="ru-RU"/>
          </w:rPr>
          <w:t>.</w:t>
        </w:r>
        <w:r w:rsidRPr="00405337">
          <w:rPr>
            <w:rStyle w:val="a3"/>
            <w:sz w:val="28"/>
            <w:szCs w:val="28"/>
            <w:lang w:val="en-US"/>
          </w:rPr>
          <w:t>ru</w:t>
        </w:r>
        <w:r w:rsidRPr="00405337">
          <w:rPr>
            <w:rStyle w:val="a3"/>
            <w:sz w:val="28"/>
            <w:szCs w:val="28"/>
            <w:lang w:val="ru-RU"/>
          </w:rPr>
          <w:t>/</w:t>
        </w:r>
        <w:r w:rsidRPr="00405337">
          <w:rPr>
            <w:rStyle w:val="a3"/>
            <w:sz w:val="28"/>
            <w:szCs w:val="28"/>
            <w:lang w:val="en-US"/>
          </w:rPr>
          <w:t>book</w:t>
        </w:r>
        <w:r w:rsidRPr="00405337">
          <w:rPr>
            <w:rStyle w:val="a3"/>
            <w:sz w:val="28"/>
            <w:szCs w:val="28"/>
            <w:lang w:val="ru-RU"/>
          </w:rPr>
          <w:t>-15/</w:t>
        </w:r>
        <w:r w:rsidRPr="00405337">
          <w:rPr>
            <w:rStyle w:val="a3"/>
            <w:sz w:val="28"/>
            <w:szCs w:val="28"/>
            <w:lang w:val="en-US"/>
          </w:rPr>
          <w:t>index</w:t>
        </w:r>
        <w:r w:rsidRPr="00405337">
          <w:rPr>
            <w:rStyle w:val="a3"/>
            <w:sz w:val="28"/>
            <w:szCs w:val="28"/>
            <w:lang w:val="ru-RU"/>
          </w:rPr>
          <w:t>.</w:t>
        </w:r>
        <w:r w:rsidRPr="00405337">
          <w:rPr>
            <w:rStyle w:val="a3"/>
            <w:sz w:val="28"/>
            <w:szCs w:val="28"/>
            <w:lang w:val="en-US"/>
          </w:rPr>
          <w:t>html</w:t>
        </w:r>
      </w:hyperlink>
      <w:r w:rsidRPr="00405337">
        <w:rPr>
          <w:sz w:val="28"/>
          <w:szCs w:val="28"/>
          <w:lang w:val="ru-RU"/>
        </w:rPr>
        <w:t>.</w:t>
      </w:r>
      <w:r w:rsidRPr="00405337">
        <w:rPr>
          <w:sz w:val="28"/>
          <w:szCs w:val="28"/>
          <w:lang w:val="ru-RU"/>
        </w:rPr>
        <w:tab/>
      </w:r>
      <w:r w:rsidRPr="00405337">
        <w:rPr>
          <w:rStyle w:val="61"/>
          <w:sz w:val="28"/>
          <w:szCs w:val="28"/>
        </w:rPr>
        <w:t>/s</w:t>
      </w:r>
    </w:p>
    <w:p w:rsidR="00D11204" w:rsidRPr="00405337" w:rsidRDefault="00F63360" w:rsidP="00D56A47">
      <w:pPr>
        <w:pStyle w:val="60"/>
        <w:numPr>
          <w:ilvl w:val="0"/>
          <w:numId w:val="2"/>
        </w:numPr>
        <w:shd w:val="clear" w:color="auto" w:fill="auto"/>
        <w:tabs>
          <w:tab w:val="left" w:pos="426"/>
          <w:tab w:val="left" w:pos="543"/>
        </w:tabs>
        <w:spacing w:before="0" w:line="360" w:lineRule="auto"/>
        <w:ind w:firstLine="0"/>
        <w:rPr>
          <w:sz w:val="28"/>
          <w:szCs w:val="28"/>
        </w:rPr>
      </w:pPr>
      <w:r w:rsidRPr="00405337">
        <w:rPr>
          <w:sz w:val="28"/>
          <w:szCs w:val="28"/>
        </w:rPr>
        <w:t>Стратегія інтеграції України до Європейського Союзу. Затверджена Указом Президента України від 11 червня 1998 ро</w:t>
      </w:r>
      <w:r w:rsidRPr="00405337">
        <w:rPr>
          <w:sz w:val="28"/>
          <w:szCs w:val="28"/>
        </w:rPr>
        <w:t xml:space="preserve">ку № 615/98. — Сайт КМУ </w:t>
      </w:r>
      <w:r w:rsidRPr="00405337">
        <w:rPr>
          <w:sz w:val="28"/>
          <w:szCs w:val="28"/>
        </w:rPr>
        <w:lastRenderedPageBreak/>
        <w:t xml:space="preserve">України [Електронний ресурс]. — Режим доступу: </w:t>
      </w:r>
      <w:hyperlink r:id="rId10" w:history="1">
        <w:r w:rsidRPr="00405337">
          <w:rPr>
            <w:rStyle w:val="a3"/>
            <w:sz w:val="28"/>
            <w:szCs w:val="28"/>
            <w:lang w:val="en-US"/>
          </w:rPr>
          <w:t>http</w:t>
        </w:r>
        <w:r w:rsidRPr="00405337">
          <w:rPr>
            <w:rStyle w:val="a3"/>
            <w:sz w:val="28"/>
            <w:szCs w:val="28"/>
          </w:rPr>
          <w:t>://</w:t>
        </w:r>
        <w:r w:rsidRPr="00405337">
          <w:rPr>
            <w:rStyle w:val="a3"/>
            <w:sz w:val="28"/>
            <w:szCs w:val="28"/>
            <w:lang w:val="en-US"/>
          </w:rPr>
          <w:t>www</w:t>
        </w:r>
        <w:r w:rsidRPr="00405337">
          <w:rPr>
            <w:rStyle w:val="a3"/>
            <w:sz w:val="28"/>
            <w:szCs w:val="28"/>
          </w:rPr>
          <w:t>.</w:t>
        </w:r>
        <w:r w:rsidRPr="00405337">
          <w:rPr>
            <w:rStyle w:val="a3"/>
            <w:sz w:val="28"/>
            <w:szCs w:val="28"/>
            <w:lang w:val="en-US"/>
          </w:rPr>
          <w:t>mfa</w:t>
        </w:r>
        <w:r w:rsidRPr="00405337">
          <w:rPr>
            <w:rStyle w:val="a3"/>
            <w:sz w:val="28"/>
            <w:szCs w:val="28"/>
          </w:rPr>
          <w:t>/</w:t>
        </w:r>
        <w:r w:rsidRPr="00405337">
          <w:rPr>
            <w:rStyle w:val="a3"/>
            <w:sz w:val="28"/>
            <w:szCs w:val="28"/>
            <w:lang w:val="en-US"/>
          </w:rPr>
          <w:t>gov</w:t>
        </w:r>
        <w:r w:rsidRPr="00405337">
          <w:rPr>
            <w:rStyle w:val="a3"/>
            <w:sz w:val="28"/>
            <w:szCs w:val="28"/>
          </w:rPr>
          <w:t>/</w:t>
        </w:r>
        <w:r w:rsidRPr="00405337">
          <w:rPr>
            <w:rStyle w:val="a3"/>
            <w:sz w:val="28"/>
            <w:szCs w:val="28"/>
            <w:lang w:val="en-US"/>
          </w:rPr>
          <w:t>ua</w:t>
        </w:r>
        <w:r w:rsidRPr="00405337">
          <w:rPr>
            <w:rStyle w:val="a3"/>
            <w:sz w:val="28"/>
            <w:szCs w:val="28"/>
          </w:rPr>
          <w:t>/</w:t>
        </w:r>
        <w:r w:rsidRPr="00405337">
          <w:rPr>
            <w:rStyle w:val="a3"/>
            <w:sz w:val="28"/>
            <w:szCs w:val="28"/>
            <w:lang w:val="en-US"/>
          </w:rPr>
          <w:t>mfa</w:t>
        </w:r>
        <w:r w:rsidRPr="00405337">
          <w:rPr>
            <w:rStyle w:val="a3"/>
            <w:sz w:val="28"/>
            <w:szCs w:val="28"/>
          </w:rPr>
          <w:t>/</w:t>
        </w:r>
        <w:r w:rsidRPr="00405337">
          <w:rPr>
            <w:rStyle w:val="a3"/>
            <w:sz w:val="28"/>
            <w:szCs w:val="28"/>
            <w:lang w:val="en-US"/>
          </w:rPr>
          <w:t>ua</w:t>
        </w:r>
        <w:r w:rsidRPr="00405337">
          <w:rPr>
            <w:rStyle w:val="a3"/>
            <w:sz w:val="28"/>
            <w:szCs w:val="28"/>
          </w:rPr>
          <w:t>/</w:t>
        </w:r>
        <w:r w:rsidRPr="00405337">
          <w:rPr>
            <w:rStyle w:val="a3"/>
            <w:sz w:val="28"/>
            <w:szCs w:val="28"/>
            <w:lang w:val="en-US"/>
          </w:rPr>
          <w:t>publikation</w:t>
        </w:r>
        <w:r w:rsidRPr="00405337">
          <w:rPr>
            <w:rStyle w:val="a3"/>
            <w:sz w:val="28"/>
            <w:szCs w:val="28"/>
          </w:rPr>
          <w:t>/</w:t>
        </w:r>
      </w:hyperlink>
      <w:r w:rsidRPr="00405337">
        <w:rPr>
          <w:sz w:val="28"/>
          <w:szCs w:val="28"/>
        </w:rPr>
        <w:t xml:space="preserve"> </w:t>
      </w:r>
      <w:r w:rsidRPr="00405337">
        <w:rPr>
          <w:sz w:val="28"/>
          <w:szCs w:val="28"/>
          <w:lang w:val="fr-FR"/>
        </w:rPr>
        <w:t>print/2823.htm</w:t>
      </w:r>
    </w:p>
    <w:p w:rsidR="00D11204" w:rsidRPr="00405337" w:rsidRDefault="00F63360" w:rsidP="00D56A47">
      <w:pPr>
        <w:pStyle w:val="6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sz w:val="28"/>
          <w:szCs w:val="28"/>
        </w:rPr>
      </w:pPr>
      <w:r w:rsidRPr="00405337">
        <w:rPr>
          <w:sz w:val="28"/>
          <w:szCs w:val="28"/>
        </w:rPr>
        <w:t>План першочергових заходів щодо інтеграції Україні до Європейського Союз</w:t>
      </w:r>
      <w:r w:rsidRPr="00405337">
        <w:rPr>
          <w:sz w:val="28"/>
          <w:szCs w:val="28"/>
        </w:rPr>
        <w:t xml:space="preserve">у на 2010 рік. Розпорядження Кабінету Міністрів Україні від 19 травня 2010 р. № 1073-р. Сайт КМУ [Електронний ресурс]. — Режим доступу: </w:t>
      </w:r>
      <w:hyperlink r:id="rId11" w:history="1">
        <w:r w:rsidRPr="00405337">
          <w:rPr>
            <w:rStyle w:val="a3"/>
            <w:sz w:val="28"/>
            <w:szCs w:val="28"/>
            <w:lang w:val="en-US"/>
          </w:rPr>
          <w:t>http</w:t>
        </w:r>
        <w:r w:rsidRPr="00405337">
          <w:rPr>
            <w:rStyle w:val="a3"/>
            <w:sz w:val="28"/>
            <w:szCs w:val="28"/>
          </w:rPr>
          <w:t>://</w:t>
        </w:r>
        <w:r w:rsidRPr="00405337">
          <w:rPr>
            <w:rStyle w:val="a3"/>
            <w:sz w:val="28"/>
            <w:szCs w:val="28"/>
            <w:lang w:val="en-US"/>
          </w:rPr>
          <w:t>wwwkmu</w:t>
        </w:r>
        <w:r w:rsidRPr="00405337">
          <w:rPr>
            <w:rStyle w:val="a3"/>
            <w:sz w:val="28"/>
            <w:szCs w:val="28"/>
          </w:rPr>
          <w:t>.</w:t>
        </w:r>
        <w:r w:rsidRPr="00405337">
          <w:rPr>
            <w:rStyle w:val="a3"/>
            <w:sz w:val="28"/>
            <w:szCs w:val="28"/>
            <w:lang w:val="en-US"/>
          </w:rPr>
          <w:t>gov</w:t>
        </w:r>
        <w:r w:rsidRPr="00405337">
          <w:rPr>
            <w:rStyle w:val="a3"/>
            <w:sz w:val="28"/>
            <w:szCs w:val="28"/>
          </w:rPr>
          <w:t>.</w:t>
        </w:r>
        <w:r w:rsidRPr="00405337">
          <w:rPr>
            <w:rStyle w:val="a3"/>
            <w:sz w:val="28"/>
            <w:szCs w:val="28"/>
            <w:lang w:val="en-US"/>
          </w:rPr>
          <w:t>ua</w:t>
        </w:r>
        <w:r w:rsidRPr="00405337">
          <w:rPr>
            <w:rStyle w:val="a3"/>
            <w:sz w:val="28"/>
            <w:szCs w:val="28"/>
          </w:rPr>
          <w:t>/</w:t>
        </w:r>
        <w:r w:rsidRPr="00405337">
          <w:rPr>
            <w:rStyle w:val="a3"/>
            <w:sz w:val="28"/>
            <w:szCs w:val="28"/>
            <w:lang w:val="en-US"/>
          </w:rPr>
          <w:t>control</w:t>
        </w:r>
        <w:r w:rsidRPr="00405337">
          <w:rPr>
            <w:rStyle w:val="a3"/>
            <w:sz w:val="28"/>
            <w:szCs w:val="28"/>
          </w:rPr>
          <w:t>/</w:t>
        </w:r>
        <w:r w:rsidRPr="00405337">
          <w:rPr>
            <w:rStyle w:val="a3"/>
            <w:sz w:val="28"/>
            <w:szCs w:val="28"/>
            <w:lang w:val="en-US"/>
          </w:rPr>
          <w:t>uk</w:t>
        </w:r>
        <w:r w:rsidRPr="00405337">
          <w:rPr>
            <w:rStyle w:val="a3"/>
            <w:sz w:val="28"/>
            <w:szCs w:val="28"/>
          </w:rPr>
          <w:t>/</w:t>
        </w:r>
      </w:hyperlink>
      <w:r w:rsidRPr="00405337">
        <w:rPr>
          <w:sz w:val="28"/>
          <w:szCs w:val="28"/>
        </w:rPr>
        <w:t>.</w:t>
      </w:r>
    </w:p>
    <w:p w:rsidR="00D11204" w:rsidRPr="00405337" w:rsidRDefault="00F63360" w:rsidP="00D56A47">
      <w:pPr>
        <w:pStyle w:val="6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sz w:val="28"/>
          <w:szCs w:val="28"/>
        </w:rPr>
      </w:pPr>
      <w:r w:rsidRPr="00405337">
        <w:rPr>
          <w:sz w:val="28"/>
          <w:szCs w:val="28"/>
        </w:rPr>
        <w:t xml:space="preserve">Кудряченко А. І. Стратегічні засади входження України до європейського простору / Україна в Європі: пошуки спільного майбутнього // А. І. </w:t>
      </w:r>
      <w:r w:rsidRPr="00405337">
        <w:rPr>
          <w:sz w:val="28"/>
          <w:szCs w:val="28"/>
          <w:lang w:val="ru-RU"/>
        </w:rPr>
        <w:t xml:space="preserve">Кириченко. </w:t>
      </w:r>
      <w:r w:rsidRPr="00405337">
        <w:rPr>
          <w:sz w:val="28"/>
          <w:szCs w:val="28"/>
        </w:rPr>
        <w:t xml:space="preserve">— </w:t>
      </w:r>
      <w:r w:rsidRPr="00405337">
        <w:rPr>
          <w:sz w:val="28"/>
          <w:szCs w:val="28"/>
          <w:lang w:val="ru-RU"/>
        </w:rPr>
        <w:t xml:space="preserve">К. </w:t>
      </w:r>
      <w:r w:rsidRPr="00405337">
        <w:rPr>
          <w:sz w:val="28"/>
          <w:szCs w:val="28"/>
        </w:rPr>
        <w:t xml:space="preserve">: Фенікс, 2009. — 544 </w:t>
      </w:r>
      <w:r w:rsidRPr="00405337">
        <w:rPr>
          <w:sz w:val="28"/>
          <w:szCs w:val="28"/>
          <w:lang w:val="ru-RU"/>
        </w:rPr>
        <w:t>с.</w:t>
      </w:r>
    </w:p>
    <w:p w:rsidR="00D11204" w:rsidRPr="00405337" w:rsidRDefault="00F63360" w:rsidP="00D56A47">
      <w:pPr>
        <w:pStyle w:val="6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sz w:val="28"/>
          <w:szCs w:val="28"/>
        </w:rPr>
      </w:pPr>
      <w:r w:rsidRPr="00405337">
        <w:rPr>
          <w:sz w:val="28"/>
          <w:szCs w:val="28"/>
          <w:lang w:val="ru-RU"/>
        </w:rPr>
        <w:t>Там само.</w:t>
      </w:r>
    </w:p>
    <w:p w:rsidR="00D11204" w:rsidRPr="00405337" w:rsidRDefault="00F63360" w:rsidP="00D56A47">
      <w:pPr>
        <w:pStyle w:val="6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sz w:val="28"/>
          <w:szCs w:val="28"/>
        </w:rPr>
      </w:pPr>
      <w:r w:rsidRPr="00405337">
        <w:rPr>
          <w:sz w:val="28"/>
          <w:szCs w:val="28"/>
        </w:rPr>
        <w:t xml:space="preserve">Богданович І. І. Економічні виміри євроінтеграції України/ Україна </w:t>
      </w:r>
      <w:r w:rsidRPr="00405337">
        <w:rPr>
          <w:sz w:val="28"/>
          <w:szCs w:val="28"/>
        </w:rPr>
        <w:t>в Європі: пошуки спільного майбутнього // А. І. Кудряченко. —/Кт Фенікс, 2009. — 544 с.</w:t>
      </w:r>
    </w:p>
    <w:p w:rsidR="00D11204" w:rsidRPr="00405337" w:rsidRDefault="00F63360" w:rsidP="00D56A47">
      <w:pPr>
        <w:pStyle w:val="6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sz w:val="28"/>
          <w:szCs w:val="28"/>
        </w:rPr>
      </w:pPr>
      <w:r w:rsidRPr="00405337">
        <w:rPr>
          <w:sz w:val="28"/>
          <w:szCs w:val="28"/>
        </w:rPr>
        <w:t xml:space="preserve">Соціально-економічний стан України: наслідки для народу та держави: національна доповідь/ За заг. </w:t>
      </w:r>
      <w:r w:rsidRPr="00405337">
        <w:rPr>
          <w:sz w:val="28"/>
          <w:szCs w:val="28"/>
          <w:lang w:val="ru-RU"/>
        </w:rPr>
        <w:t xml:space="preserve">ред. </w:t>
      </w:r>
      <w:r w:rsidRPr="00405337">
        <w:rPr>
          <w:sz w:val="28"/>
          <w:szCs w:val="28"/>
        </w:rPr>
        <w:t xml:space="preserve">В. М. Гейця [та ін.]. — </w:t>
      </w:r>
      <w:r w:rsidRPr="00405337">
        <w:rPr>
          <w:sz w:val="28"/>
          <w:szCs w:val="28"/>
          <w:lang w:val="ru-RU"/>
        </w:rPr>
        <w:t xml:space="preserve">К. </w:t>
      </w:r>
      <w:r w:rsidRPr="00405337">
        <w:rPr>
          <w:sz w:val="28"/>
          <w:szCs w:val="28"/>
        </w:rPr>
        <w:t>: НВЦ НБУВ, 2009. — 687 с.</w:t>
      </w:r>
    </w:p>
    <w:p w:rsidR="00D11204" w:rsidRPr="00405337" w:rsidRDefault="00F63360" w:rsidP="00D56A47">
      <w:pPr>
        <w:pStyle w:val="60"/>
        <w:numPr>
          <w:ilvl w:val="0"/>
          <w:numId w:val="2"/>
        </w:numPr>
        <w:shd w:val="clear" w:color="auto" w:fill="auto"/>
        <w:tabs>
          <w:tab w:val="left" w:pos="426"/>
          <w:tab w:val="left" w:pos="584"/>
        </w:tabs>
        <w:spacing w:before="0" w:line="360" w:lineRule="auto"/>
        <w:ind w:firstLine="0"/>
        <w:rPr>
          <w:sz w:val="28"/>
          <w:szCs w:val="28"/>
        </w:rPr>
      </w:pPr>
      <w:r w:rsidRPr="00405337">
        <w:rPr>
          <w:sz w:val="28"/>
          <w:szCs w:val="28"/>
          <w:lang w:val="ru-RU"/>
        </w:rPr>
        <w:t xml:space="preserve">Там </w:t>
      </w:r>
      <w:r w:rsidRPr="00405337">
        <w:rPr>
          <w:sz w:val="28"/>
          <w:szCs w:val="28"/>
        </w:rPr>
        <w:t>само.</w:t>
      </w:r>
    </w:p>
    <w:p w:rsidR="00D11204" w:rsidRPr="00405337" w:rsidRDefault="00F63360" w:rsidP="00D56A47">
      <w:pPr>
        <w:pStyle w:val="60"/>
        <w:numPr>
          <w:ilvl w:val="0"/>
          <w:numId w:val="2"/>
        </w:numPr>
        <w:shd w:val="clear" w:color="auto" w:fill="auto"/>
        <w:tabs>
          <w:tab w:val="left" w:pos="426"/>
          <w:tab w:val="left" w:pos="567"/>
        </w:tabs>
        <w:spacing w:before="0" w:line="360" w:lineRule="auto"/>
        <w:ind w:firstLine="0"/>
        <w:rPr>
          <w:sz w:val="28"/>
          <w:szCs w:val="28"/>
        </w:rPr>
      </w:pPr>
      <w:r w:rsidRPr="00405337">
        <w:rPr>
          <w:sz w:val="28"/>
          <w:szCs w:val="28"/>
        </w:rPr>
        <w:t>С</w:t>
      </w:r>
      <w:r w:rsidRPr="00405337">
        <w:rPr>
          <w:sz w:val="28"/>
          <w:szCs w:val="28"/>
        </w:rPr>
        <w:t>аакадзе Л. Геоекономічна стратегія України: сучасний виклик і майбутні орієнтири [Електронний ресурс]. — Режим досгуц&gt;»^</w:t>
      </w:r>
      <w:hyperlink r:id="rId12" w:history="1">
        <w:r w:rsidRPr="00405337">
          <w:rPr>
            <w:rStyle w:val="a3"/>
            <w:sz w:val="28"/>
            <w:szCs w:val="28"/>
          </w:rPr>
          <w:t>http://www.mss.gov.ua/</w:t>
        </w:r>
      </w:hyperlink>
      <w:r w:rsidRPr="00405337">
        <w:rPr>
          <w:sz w:val="28"/>
          <w:szCs w:val="28"/>
        </w:rPr>
        <w:t xml:space="preserve"> </w:t>
      </w:r>
      <w:r w:rsidRPr="00405337">
        <w:rPr>
          <w:sz w:val="28"/>
          <w:szCs w:val="28"/>
          <w:lang w:val="fr-FR"/>
        </w:rPr>
        <w:t>Table/tbl6/21.htm.</w:t>
      </w:r>
    </w:p>
    <w:p w:rsidR="00D11204" w:rsidRPr="00405337" w:rsidRDefault="00F63360" w:rsidP="00D56A47">
      <w:pPr>
        <w:pStyle w:val="60"/>
        <w:numPr>
          <w:ilvl w:val="0"/>
          <w:numId w:val="2"/>
        </w:numPr>
        <w:shd w:val="clear" w:color="auto" w:fill="auto"/>
        <w:tabs>
          <w:tab w:val="left" w:pos="426"/>
          <w:tab w:val="left" w:pos="577"/>
        </w:tabs>
        <w:spacing w:before="0" w:line="360" w:lineRule="auto"/>
        <w:ind w:firstLine="0"/>
        <w:rPr>
          <w:sz w:val="28"/>
          <w:szCs w:val="28"/>
        </w:rPr>
      </w:pPr>
      <w:r w:rsidRPr="00405337">
        <w:rPr>
          <w:sz w:val="28"/>
          <w:szCs w:val="28"/>
        </w:rPr>
        <w:t xml:space="preserve">Новицький В. Геокономічні пріоритети України в контексті </w:t>
      </w:r>
      <w:r w:rsidRPr="00405337">
        <w:rPr>
          <w:sz w:val="28"/>
          <w:szCs w:val="28"/>
        </w:rPr>
        <w:t xml:space="preserve">сучасного світогосподарського порядку [Електронний ресурс]. — Ре^им доступу: </w:t>
      </w:r>
      <w:hyperlink r:id="rId13" w:history="1">
        <w:r w:rsidRPr="00405337">
          <w:rPr>
            <w:rStyle w:val="a3"/>
            <w:sz w:val="28"/>
            <w:szCs w:val="28"/>
            <w:lang w:val="en-US"/>
          </w:rPr>
          <w:t>http</w:t>
        </w:r>
        <w:r w:rsidRPr="00405337">
          <w:rPr>
            <w:rStyle w:val="a3"/>
            <w:sz w:val="28"/>
            <w:szCs w:val="28"/>
            <w:lang w:val="ru-RU"/>
          </w:rPr>
          <w:t>://</w:t>
        </w:r>
        <w:r w:rsidRPr="00405337">
          <w:rPr>
            <w:rStyle w:val="a3"/>
            <w:sz w:val="28"/>
            <w:szCs w:val="28"/>
            <w:lang w:val="en-US"/>
          </w:rPr>
          <w:t>www</w:t>
        </w:r>
        <w:r w:rsidRPr="00405337">
          <w:rPr>
            <w:rStyle w:val="a3"/>
            <w:sz w:val="28"/>
            <w:szCs w:val="28"/>
            <w:lang w:val="ru-RU"/>
          </w:rPr>
          <w:t>.</w:t>
        </w:r>
        <w:r w:rsidRPr="00405337">
          <w:rPr>
            <w:rStyle w:val="a3"/>
            <w:sz w:val="28"/>
            <w:szCs w:val="28"/>
            <w:lang w:val="en-US"/>
          </w:rPr>
          <w:t>niss</w:t>
        </w:r>
        <w:r w:rsidRPr="00405337">
          <w:rPr>
            <w:rStyle w:val="a3"/>
            <w:sz w:val="28"/>
            <w:szCs w:val="28"/>
            <w:lang w:val="ru-RU"/>
          </w:rPr>
          <w:t>.</w:t>
        </w:r>
        <w:r w:rsidRPr="00405337">
          <w:rPr>
            <w:rStyle w:val="a3"/>
            <w:sz w:val="28"/>
            <w:szCs w:val="28"/>
            <w:lang w:val="en-US"/>
          </w:rPr>
          <w:t>gov</w:t>
        </w:r>
        <w:r w:rsidRPr="00405337">
          <w:rPr>
            <w:rStyle w:val="a3"/>
            <w:sz w:val="28"/>
            <w:szCs w:val="28"/>
            <w:lang w:val="ru-RU"/>
          </w:rPr>
          <w:t>.</w:t>
        </w:r>
        <w:r w:rsidRPr="00405337">
          <w:rPr>
            <w:rStyle w:val="a3"/>
            <w:sz w:val="28"/>
            <w:szCs w:val="28"/>
            <w:lang w:val="en-US"/>
          </w:rPr>
          <w:t>ua</w:t>
        </w:r>
        <w:r w:rsidRPr="00405337">
          <w:rPr>
            <w:rStyle w:val="a3"/>
            <w:sz w:val="28"/>
            <w:szCs w:val="28"/>
            <w:lang w:val="ru-RU"/>
          </w:rPr>
          <w:t>/</w:t>
        </w:r>
      </w:hyperlink>
      <w:r w:rsidRPr="00405337">
        <w:rPr>
          <w:sz w:val="28"/>
          <w:szCs w:val="28"/>
          <w:lang w:val="ru-RU"/>
        </w:rPr>
        <w:t xml:space="preserve"> </w:t>
      </w:r>
      <w:r w:rsidRPr="00405337">
        <w:rPr>
          <w:sz w:val="28"/>
          <w:szCs w:val="28"/>
          <w:lang w:val="fr-FR"/>
        </w:rPr>
        <w:t>Table/tbl6/22.htm.</w:t>
      </w:r>
    </w:p>
    <w:p w:rsidR="00D11204" w:rsidRPr="00405337" w:rsidRDefault="00F63360" w:rsidP="00D56A47">
      <w:pPr>
        <w:pStyle w:val="60"/>
        <w:numPr>
          <w:ilvl w:val="0"/>
          <w:numId w:val="2"/>
        </w:numPr>
        <w:shd w:val="clear" w:color="auto" w:fill="auto"/>
        <w:tabs>
          <w:tab w:val="left" w:pos="426"/>
          <w:tab w:val="left" w:pos="586"/>
        </w:tabs>
        <w:spacing w:before="0" w:line="360" w:lineRule="auto"/>
        <w:ind w:firstLine="0"/>
        <w:rPr>
          <w:sz w:val="28"/>
          <w:szCs w:val="28"/>
        </w:rPr>
      </w:pPr>
      <w:r w:rsidRPr="00405337">
        <w:rPr>
          <w:sz w:val="28"/>
          <w:szCs w:val="28"/>
        </w:rPr>
        <w:t>Кудряченко А. І. Стратегічні засади входження України до європейського простору/ Україна в Європі:</w:t>
      </w:r>
      <w:r w:rsidRPr="00405337">
        <w:rPr>
          <w:sz w:val="28"/>
          <w:szCs w:val="28"/>
        </w:rPr>
        <w:t xml:space="preserve"> пошуки спільнвуу^айбутнього // А. І. Кудряченко. — К. : Фенікс, 2009. — 317 с.</w:t>
      </w:r>
    </w:p>
    <w:p w:rsidR="00D11204" w:rsidRPr="00405337" w:rsidRDefault="00F63360" w:rsidP="00D56A47">
      <w:pPr>
        <w:pStyle w:val="60"/>
        <w:numPr>
          <w:ilvl w:val="0"/>
          <w:numId w:val="2"/>
        </w:numPr>
        <w:shd w:val="clear" w:color="auto" w:fill="auto"/>
        <w:tabs>
          <w:tab w:val="left" w:pos="426"/>
          <w:tab w:val="left" w:pos="601"/>
        </w:tabs>
        <w:spacing w:before="0" w:line="360" w:lineRule="auto"/>
        <w:ind w:firstLine="0"/>
        <w:rPr>
          <w:sz w:val="28"/>
          <w:szCs w:val="28"/>
        </w:rPr>
      </w:pPr>
      <w:r w:rsidRPr="00405337">
        <w:rPr>
          <w:sz w:val="28"/>
          <w:szCs w:val="28"/>
        </w:rPr>
        <w:t xml:space="preserve">Харченко І. І. Євроінтеграційні перспективи України у світлі реформування Євросоюзу/ Україна в Європі: пошуки спільного майбутнього // А. І. Кудряченко. — К. : Фенікс, 2009. — </w:t>
      </w:r>
      <w:r w:rsidRPr="00405337">
        <w:rPr>
          <w:sz w:val="28"/>
          <w:szCs w:val="28"/>
        </w:rPr>
        <w:t>317 с.</w:t>
      </w:r>
    </w:p>
    <w:p w:rsidR="00D11204" w:rsidRPr="00405337" w:rsidRDefault="00F63360" w:rsidP="00D56A47">
      <w:pPr>
        <w:pStyle w:val="60"/>
        <w:numPr>
          <w:ilvl w:val="0"/>
          <w:numId w:val="2"/>
        </w:numPr>
        <w:shd w:val="clear" w:color="auto" w:fill="auto"/>
        <w:tabs>
          <w:tab w:val="left" w:pos="426"/>
          <w:tab w:val="left" w:pos="562"/>
        </w:tabs>
        <w:spacing w:before="0" w:line="360" w:lineRule="auto"/>
        <w:ind w:firstLine="0"/>
        <w:rPr>
          <w:sz w:val="28"/>
          <w:szCs w:val="28"/>
        </w:rPr>
      </w:pPr>
      <w:r w:rsidRPr="00405337">
        <w:rPr>
          <w:sz w:val="28"/>
          <w:szCs w:val="28"/>
        </w:rPr>
        <w:t xml:space="preserve">Аулин </w:t>
      </w:r>
      <w:r w:rsidRPr="00405337">
        <w:rPr>
          <w:sz w:val="28"/>
          <w:szCs w:val="28"/>
          <w:lang w:val="ru-RU"/>
        </w:rPr>
        <w:t xml:space="preserve">А. Освоение морского шельфа Украины: проблемы и перспективы </w:t>
      </w:r>
      <w:r w:rsidRPr="00405337">
        <w:rPr>
          <w:sz w:val="28"/>
          <w:szCs w:val="28"/>
          <w:lang w:val="ru-RU"/>
        </w:rPr>
        <w:lastRenderedPageBreak/>
        <w:t xml:space="preserve">// </w:t>
      </w:r>
      <w:r w:rsidRPr="00405337">
        <w:rPr>
          <w:sz w:val="28"/>
          <w:szCs w:val="28"/>
        </w:rPr>
        <w:t xml:space="preserve">Україна: події, факти, коментарі. — № 7. — 2008. — </w:t>
      </w:r>
      <w:r w:rsidRPr="00405337">
        <w:rPr>
          <w:sz w:val="28"/>
          <w:szCs w:val="28"/>
          <w:lang w:val="ru-RU"/>
        </w:rPr>
        <w:t xml:space="preserve">С. </w:t>
      </w:r>
      <w:r w:rsidRPr="00405337">
        <w:rPr>
          <w:sz w:val="28"/>
          <w:szCs w:val="28"/>
        </w:rPr>
        <w:t>8—51.</w:t>
      </w:r>
    </w:p>
    <w:p w:rsidR="00D11204" w:rsidRPr="00405337" w:rsidRDefault="00F63360" w:rsidP="00D56A47">
      <w:pPr>
        <w:pStyle w:val="60"/>
        <w:numPr>
          <w:ilvl w:val="0"/>
          <w:numId w:val="2"/>
        </w:numPr>
        <w:shd w:val="clear" w:color="auto" w:fill="auto"/>
        <w:tabs>
          <w:tab w:val="left" w:pos="426"/>
          <w:tab w:val="left" w:pos="582"/>
        </w:tabs>
        <w:spacing w:before="0" w:line="360" w:lineRule="auto"/>
        <w:ind w:firstLine="0"/>
        <w:rPr>
          <w:sz w:val="28"/>
          <w:szCs w:val="28"/>
        </w:rPr>
      </w:pPr>
      <w:r w:rsidRPr="00405337">
        <w:rPr>
          <w:sz w:val="28"/>
          <w:szCs w:val="28"/>
        </w:rPr>
        <w:t xml:space="preserve">Дергачев В. </w:t>
      </w:r>
      <w:r w:rsidRPr="00405337">
        <w:rPr>
          <w:sz w:val="28"/>
          <w:szCs w:val="28"/>
          <w:lang w:val="ru-RU"/>
        </w:rPr>
        <w:t xml:space="preserve">Геоэкономика Украины </w:t>
      </w:r>
      <w:r w:rsidRPr="00405337">
        <w:rPr>
          <w:sz w:val="28"/>
          <w:szCs w:val="28"/>
        </w:rPr>
        <w:t xml:space="preserve">[Електронний ресурс]. — Режим доступу: </w:t>
      </w:r>
      <w:hyperlink r:id="rId14" w:history="1">
        <w:r w:rsidRPr="00405337">
          <w:rPr>
            <w:rStyle w:val="a3"/>
            <w:sz w:val="28"/>
            <w:szCs w:val="28"/>
            <w:lang w:val="fr-FR"/>
          </w:rPr>
          <w:t>http://dergachev.ru/book-15/index.html</w:t>
        </w:r>
      </w:hyperlink>
      <w:r w:rsidRPr="00405337">
        <w:rPr>
          <w:sz w:val="28"/>
          <w:szCs w:val="28"/>
          <w:lang w:val="fr-FR"/>
        </w:rPr>
        <w:t>.</w:t>
      </w:r>
    </w:p>
    <w:p w:rsidR="00D11204" w:rsidRPr="00405337" w:rsidRDefault="00F63360" w:rsidP="00D56A47">
      <w:pPr>
        <w:pStyle w:val="60"/>
        <w:numPr>
          <w:ilvl w:val="0"/>
          <w:numId w:val="2"/>
        </w:numPr>
        <w:shd w:val="clear" w:color="auto" w:fill="auto"/>
        <w:tabs>
          <w:tab w:val="left" w:pos="426"/>
          <w:tab w:val="left" w:pos="596"/>
        </w:tabs>
        <w:spacing w:before="0" w:line="360" w:lineRule="auto"/>
        <w:ind w:firstLine="0"/>
        <w:rPr>
          <w:sz w:val="28"/>
          <w:szCs w:val="28"/>
        </w:rPr>
      </w:pPr>
      <w:r w:rsidRPr="00405337">
        <w:rPr>
          <w:sz w:val="28"/>
          <w:szCs w:val="28"/>
        </w:rPr>
        <w:t xml:space="preserve">Коваленко В. Регіональна геоекономіка [Електронний </w:t>
      </w:r>
      <w:r w:rsidRPr="00405337">
        <w:rPr>
          <w:sz w:val="28"/>
          <w:szCs w:val="28"/>
          <w:lang w:val="ru-RU"/>
        </w:rPr>
        <w:t xml:space="preserve">ресурс]. </w:t>
      </w:r>
      <w:r w:rsidRPr="00405337">
        <w:rPr>
          <w:sz w:val="28"/>
          <w:szCs w:val="28"/>
        </w:rPr>
        <w:t xml:space="preserve">— Режим доступу: </w:t>
      </w:r>
      <w:hyperlink r:id="rId15" w:history="1">
        <w:r w:rsidRPr="00405337">
          <w:rPr>
            <w:rStyle w:val="a3"/>
            <w:sz w:val="28"/>
            <w:szCs w:val="28"/>
            <w:lang w:val="fr-FR"/>
          </w:rPr>
          <w:t>http://dialogs.org.ua/proj£ct_ua_Ml.php?m_id=7234</w:t>
        </w:r>
      </w:hyperlink>
      <w:r w:rsidRPr="00405337">
        <w:rPr>
          <w:sz w:val="28"/>
          <w:szCs w:val="28"/>
          <w:lang w:val="fr-FR"/>
        </w:rPr>
        <w:t>.</w:t>
      </w:r>
    </w:p>
    <w:p w:rsidR="00D11204" w:rsidRPr="00405337" w:rsidRDefault="00F63360" w:rsidP="00D56A47">
      <w:pPr>
        <w:pStyle w:val="60"/>
        <w:numPr>
          <w:ilvl w:val="0"/>
          <w:numId w:val="2"/>
        </w:numPr>
        <w:shd w:val="clear" w:color="auto" w:fill="auto"/>
        <w:tabs>
          <w:tab w:val="left" w:pos="426"/>
          <w:tab w:val="left" w:pos="558"/>
        </w:tabs>
        <w:spacing w:before="0" w:line="360" w:lineRule="auto"/>
        <w:ind w:firstLine="0"/>
        <w:rPr>
          <w:sz w:val="28"/>
          <w:szCs w:val="28"/>
        </w:rPr>
      </w:pPr>
      <w:r w:rsidRPr="00405337">
        <w:rPr>
          <w:sz w:val="28"/>
          <w:szCs w:val="28"/>
        </w:rPr>
        <w:t>Прямі іноземшч</w:t>
      </w:r>
      <w:r w:rsidRPr="00405337">
        <w:rPr>
          <w:sz w:val="28"/>
          <w:szCs w:val="28"/>
        </w:rPr>
        <w:t xml:space="preserve">ивестиції в Україну за даними Держкомстату України [Електронний ресурс]. — Режим доступу: </w:t>
      </w:r>
      <w:r w:rsidRPr="00405337">
        <w:rPr>
          <w:sz w:val="28"/>
          <w:szCs w:val="28"/>
          <w:lang w:val="en-US"/>
        </w:rPr>
        <w:t>http</w:t>
      </w:r>
      <w:r w:rsidRPr="00405337">
        <w:rPr>
          <w:sz w:val="28"/>
          <w:szCs w:val="28"/>
        </w:rPr>
        <w:t>/</w:t>
      </w:r>
      <w:r w:rsidRPr="00405337">
        <w:rPr>
          <w:sz w:val="28"/>
          <w:szCs w:val="28"/>
          <w:lang w:val="en-US"/>
        </w:rPr>
        <w:t>f</w:t>
      </w:r>
      <w:hyperlink r:id="rId16" w:history="1">
        <w:r w:rsidRPr="00405337">
          <w:rPr>
            <w:rStyle w:val="a3"/>
            <w:sz w:val="28"/>
            <w:szCs w:val="28"/>
            <w:lang w:val="en-US"/>
          </w:rPr>
          <w:t>www</w:t>
        </w:r>
        <w:r w:rsidRPr="00405337">
          <w:rPr>
            <w:rStyle w:val="a3"/>
            <w:sz w:val="28"/>
            <w:szCs w:val="28"/>
          </w:rPr>
          <w:t>.</w:t>
        </w:r>
        <w:r w:rsidRPr="00405337">
          <w:rPr>
            <w:rStyle w:val="a3"/>
            <w:sz w:val="28"/>
            <w:szCs w:val="28"/>
            <w:lang w:val="en-US"/>
          </w:rPr>
          <w:t>ukrstat</w:t>
        </w:r>
        <w:r w:rsidRPr="00405337">
          <w:rPr>
            <w:rStyle w:val="a3"/>
            <w:sz w:val="28"/>
            <w:szCs w:val="28"/>
          </w:rPr>
          <w:t>.</w:t>
        </w:r>
        <w:r w:rsidRPr="00405337">
          <w:rPr>
            <w:rStyle w:val="a3"/>
            <w:sz w:val="28"/>
            <w:szCs w:val="28"/>
            <w:lang w:val="en-US"/>
          </w:rPr>
          <w:t>gov</w:t>
        </w:r>
        <w:r w:rsidRPr="00405337">
          <w:rPr>
            <w:rStyle w:val="a3"/>
            <w:sz w:val="28"/>
            <w:szCs w:val="28"/>
          </w:rPr>
          <w:t>.</w:t>
        </w:r>
        <w:r w:rsidRPr="00405337">
          <w:rPr>
            <w:rStyle w:val="a3"/>
            <w:sz w:val="28"/>
            <w:szCs w:val="28"/>
            <w:lang w:val="en-US"/>
          </w:rPr>
          <w:t>ua</w:t>
        </w:r>
        <w:r w:rsidRPr="00405337">
          <w:rPr>
            <w:rStyle w:val="a3"/>
            <w:sz w:val="28"/>
            <w:szCs w:val="28"/>
          </w:rPr>
          <w:t>/</w:t>
        </w:r>
        <w:r w:rsidRPr="00405337">
          <w:rPr>
            <w:rStyle w:val="a3"/>
            <w:sz w:val="28"/>
            <w:szCs w:val="28"/>
            <w:lang w:val="en-US"/>
          </w:rPr>
          <w:t>operativ</w:t>
        </w:r>
        <w:r w:rsidRPr="00405337">
          <w:rPr>
            <w:rStyle w:val="a3"/>
            <w:sz w:val="28"/>
            <w:szCs w:val="28"/>
          </w:rPr>
          <w:t>/</w:t>
        </w:r>
      </w:hyperlink>
      <w:r w:rsidRPr="00405337">
        <w:rPr>
          <w:sz w:val="28"/>
          <w:szCs w:val="28"/>
        </w:rPr>
        <w:t xml:space="preserve"> </w:t>
      </w:r>
      <w:r w:rsidRPr="00405337">
        <w:rPr>
          <w:sz w:val="28"/>
          <w:szCs w:val="28"/>
          <w:lang w:val="en-US"/>
        </w:rPr>
        <w:t>operativ</w:t>
      </w:r>
      <w:r w:rsidRPr="00405337">
        <w:rPr>
          <w:sz w:val="28"/>
          <w:szCs w:val="28"/>
        </w:rPr>
        <w:t>2010/</w:t>
      </w:r>
      <w:r w:rsidRPr="00405337">
        <w:rPr>
          <w:sz w:val="28"/>
          <w:szCs w:val="28"/>
          <w:lang w:val="en-US"/>
        </w:rPr>
        <w:t>zd</w:t>
      </w:r>
      <w:r w:rsidRPr="00405337">
        <w:rPr>
          <w:sz w:val="28"/>
          <w:szCs w:val="28"/>
        </w:rPr>
        <w:t>/</w:t>
      </w:r>
      <w:r w:rsidRPr="00405337">
        <w:rPr>
          <w:sz w:val="28"/>
          <w:szCs w:val="28"/>
          <w:lang w:val="en-US"/>
        </w:rPr>
        <w:t>ivu</w:t>
      </w:r>
      <w:r w:rsidRPr="00405337">
        <w:rPr>
          <w:sz w:val="28"/>
          <w:szCs w:val="28"/>
        </w:rPr>
        <w:t>/</w:t>
      </w:r>
      <w:r w:rsidRPr="00405337">
        <w:rPr>
          <w:sz w:val="28"/>
          <w:szCs w:val="28"/>
          <w:lang w:val="en-US"/>
        </w:rPr>
        <w:t>ivu</w:t>
      </w:r>
      <w:r w:rsidRPr="00405337">
        <w:rPr>
          <w:sz w:val="28"/>
          <w:szCs w:val="28"/>
        </w:rPr>
        <w:t>_</w:t>
      </w:r>
      <w:r w:rsidRPr="00405337">
        <w:rPr>
          <w:sz w:val="28"/>
          <w:szCs w:val="28"/>
          <w:lang w:val="en-US"/>
        </w:rPr>
        <w:t>u</w:t>
      </w:r>
      <w:r w:rsidRPr="00405337">
        <w:rPr>
          <w:sz w:val="28"/>
          <w:szCs w:val="28"/>
        </w:rPr>
        <w:t>/</w:t>
      </w:r>
      <w:r w:rsidRPr="00405337">
        <w:rPr>
          <w:sz w:val="28"/>
          <w:szCs w:val="28"/>
          <w:lang w:val="en-US"/>
        </w:rPr>
        <w:t>ivu</w:t>
      </w:r>
      <w:r w:rsidRPr="00405337">
        <w:rPr>
          <w:sz w:val="28"/>
          <w:szCs w:val="28"/>
        </w:rPr>
        <w:t>0110.</w:t>
      </w:r>
      <w:r w:rsidRPr="00405337">
        <w:rPr>
          <w:sz w:val="28"/>
          <w:szCs w:val="28"/>
          <w:lang w:val="en-US"/>
        </w:rPr>
        <w:t>html</w:t>
      </w:r>
      <w:r w:rsidRPr="00405337">
        <w:rPr>
          <w:sz w:val="28"/>
          <w:szCs w:val="28"/>
        </w:rPr>
        <w:t>.</w:t>
      </w:r>
    </w:p>
    <w:p w:rsidR="00D11204" w:rsidRPr="00405337" w:rsidRDefault="00F63360" w:rsidP="00D56A47">
      <w:pPr>
        <w:pStyle w:val="60"/>
        <w:numPr>
          <w:ilvl w:val="0"/>
          <w:numId w:val="2"/>
        </w:numPr>
        <w:shd w:val="clear" w:color="auto" w:fill="auto"/>
        <w:tabs>
          <w:tab w:val="left" w:pos="426"/>
          <w:tab w:val="left" w:pos="586"/>
        </w:tabs>
        <w:spacing w:before="0" w:line="360" w:lineRule="auto"/>
        <w:ind w:firstLine="0"/>
        <w:rPr>
          <w:sz w:val="28"/>
          <w:szCs w:val="28"/>
        </w:rPr>
      </w:pPr>
      <w:r w:rsidRPr="00405337">
        <w:rPr>
          <w:sz w:val="28"/>
          <w:szCs w:val="28"/>
        </w:rPr>
        <w:t xml:space="preserve">Мартинов </w:t>
      </w:r>
      <w:r w:rsidRPr="00405337">
        <w:rPr>
          <w:sz w:val="28"/>
          <w:szCs w:val="28"/>
        </w:rPr>
        <w:t xml:space="preserve">А. Ю. Спільна зовнішня і </w:t>
      </w:r>
      <w:r w:rsidRPr="00405337">
        <w:rPr>
          <w:sz w:val="28"/>
          <w:szCs w:val="28"/>
        </w:rPr>
        <w:t>безпекова політика Європейського Союзу та можливості України/ Україна в Європі: пошуки спільного майбутнього // А. І. Кудряченко. — К. : Фенікс, 2009. — 317 с.</w:t>
      </w:r>
    </w:p>
    <w:p w:rsidR="00D11204" w:rsidRPr="00405337" w:rsidRDefault="00F63360" w:rsidP="00D56A47">
      <w:pPr>
        <w:pStyle w:val="60"/>
        <w:numPr>
          <w:ilvl w:val="0"/>
          <w:numId w:val="2"/>
        </w:numPr>
        <w:shd w:val="clear" w:color="auto" w:fill="auto"/>
        <w:tabs>
          <w:tab w:val="left" w:pos="426"/>
          <w:tab w:val="left" w:pos="572"/>
        </w:tabs>
        <w:spacing w:before="0" w:line="360" w:lineRule="auto"/>
        <w:ind w:firstLine="0"/>
        <w:rPr>
          <w:sz w:val="28"/>
          <w:szCs w:val="28"/>
        </w:rPr>
      </w:pPr>
      <w:r w:rsidRPr="00405337">
        <w:rPr>
          <w:sz w:val="28"/>
          <w:szCs w:val="28"/>
          <w:lang w:val="ru-RU"/>
        </w:rPr>
        <w:t xml:space="preserve">К </w:t>
      </w:r>
      <w:r w:rsidRPr="00405337">
        <w:rPr>
          <w:sz w:val="28"/>
          <w:szCs w:val="28"/>
        </w:rPr>
        <w:t xml:space="preserve">оценкеперспектив </w:t>
      </w:r>
      <w:r w:rsidRPr="00405337">
        <w:rPr>
          <w:sz w:val="28"/>
          <w:szCs w:val="28"/>
          <w:lang w:val="ru-RU"/>
        </w:rPr>
        <w:t xml:space="preserve">Европейского постиндустриального проекта </w:t>
      </w:r>
      <w:r w:rsidRPr="00405337">
        <w:rPr>
          <w:sz w:val="28"/>
          <w:szCs w:val="28"/>
        </w:rPr>
        <w:t xml:space="preserve">[Електронний ресурс]. — Режим доступу: </w:t>
      </w:r>
      <w:hyperlink r:id="rId17" w:history="1">
        <w:r w:rsidRPr="00405337">
          <w:rPr>
            <w:rStyle w:val="a3"/>
            <w:sz w:val="28"/>
            <w:szCs w:val="28"/>
            <w:lang w:val="en-US"/>
          </w:rPr>
          <w:t>http</w:t>
        </w:r>
        <w:r w:rsidRPr="00405337">
          <w:rPr>
            <w:rStyle w:val="a3"/>
            <w:sz w:val="28"/>
            <w:szCs w:val="28"/>
            <w:lang w:val="ru-RU"/>
          </w:rPr>
          <w:t>://</w:t>
        </w:r>
        <w:r w:rsidRPr="00405337">
          <w:rPr>
            <w:rStyle w:val="a3"/>
            <w:sz w:val="28"/>
            <w:szCs w:val="28"/>
            <w:lang w:val="en-US"/>
          </w:rPr>
          <w:t>www</w:t>
        </w:r>
        <w:r w:rsidRPr="00405337">
          <w:rPr>
            <w:rStyle w:val="a3"/>
            <w:sz w:val="28"/>
            <w:szCs w:val="28"/>
            <w:lang w:val="ru-RU"/>
          </w:rPr>
          <w:t>.</w:t>
        </w:r>
        <w:r w:rsidRPr="00405337">
          <w:rPr>
            <w:rStyle w:val="a3"/>
            <w:sz w:val="28"/>
            <w:szCs w:val="28"/>
            <w:lang w:val="en-US"/>
          </w:rPr>
          <w:t>archipelag</w:t>
        </w:r>
        <w:r w:rsidRPr="00405337">
          <w:rPr>
            <w:rStyle w:val="a3"/>
            <w:sz w:val="28"/>
            <w:szCs w:val="28"/>
            <w:lang w:val="ru-RU"/>
          </w:rPr>
          <w:t>.</w:t>
        </w:r>
        <w:r w:rsidRPr="00405337">
          <w:rPr>
            <w:rStyle w:val="a3"/>
            <w:sz w:val="28"/>
            <w:szCs w:val="28"/>
            <w:lang w:val="en-US"/>
          </w:rPr>
          <w:t>ru</w:t>
        </w:r>
        <w:r w:rsidRPr="00405337">
          <w:rPr>
            <w:rStyle w:val="a3"/>
            <w:sz w:val="28"/>
            <w:szCs w:val="28"/>
            <w:lang w:val="ru-RU"/>
          </w:rPr>
          <w:t>/</w:t>
        </w:r>
        <w:r w:rsidRPr="00405337">
          <w:rPr>
            <w:rStyle w:val="a3"/>
            <w:sz w:val="28"/>
            <w:szCs w:val="28"/>
            <w:lang w:val="en-US"/>
          </w:rPr>
          <w:t>geopolitics</w:t>
        </w:r>
        <w:r w:rsidRPr="00405337">
          <w:rPr>
            <w:rStyle w:val="a3"/>
            <w:sz w:val="28"/>
            <w:szCs w:val="28"/>
            <w:lang w:val="ru-RU"/>
          </w:rPr>
          <w:t>/</w:t>
        </w:r>
      </w:hyperlink>
      <w:r w:rsidRPr="00405337">
        <w:rPr>
          <w:sz w:val="28"/>
          <w:szCs w:val="28"/>
          <w:lang w:val="ru-RU"/>
        </w:rPr>
        <w:t xml:space="preserve"> </w:t>
      </w:r>
      <w:r w:rsidRPr="00405337">
        <w:rPr>
          <w:sz w:val="28"/>
          <w:szCs w:val="28"/>
          <w:lang w:val="en-US"/>
        </w:rPr>
        <w:t>partii</w:t>
      </w:r>
      <w:r w:rsidRPr="00405337">
        <w:rPr>
          <w:sz w:val="28"/>
          <w:szCs w:val="28"/>
          <w:lang w:val="ru-RU"/>
        </w:rPr>
        <w:t>/</w:t>
      </w:r>
      <w:r w:rsidRPr="00405337">
        <w:rPr>
          <w:sz w:val="28"/>
          <w:szCs w:val="28"/>
          <w:lang w:val="en-US"/>
        </w:rPr>
        <w:t>mechanics</w:t>
      </w:r>
      <w:r w:rsidRPr="00405337">
        <w:rPr>
          <w:sz w:val="28"/>
          <w:szCs w:val="28"/>
          <w:lang w:val="ru-RU"/>
        </w:rPr>
        <w:t xml:space="preserve">/ </w:t>
      </w:r>
      <w:r w:rsidRPr="00405337">
        <w:rPr>
          <w:sz w:val="28"/>
          <w:szCs w:val="28"/>
          <w:lang w:val="en-US"/>
        </w:rPr>
        <w:t>estimation</w:t>
      </w:r>
      <w:r w:rsidRPr="00405337">
        <w:rPr>
          <w:sz w:val="28"/>
          <w:szCs w:val="28"/>
          <w:lang w:val="ru-RU"/>
        </w:rPr>
        <w:t>/.</w:t>
      </w:r>
    </w:p>
    <w:p w:rsidR="00D11204" w:rsidRPr="00405337" w:rsidRDefault="00F63360" w:rsidP="00D56A47">
      <w:pPr>
        <w:pStyle w:val="60"/>
        <w:numPr>
          <w:ilvl w:val="0"/>
          <w:numId w:val="2"/>
        </w:numPr>
        <w:shd w:val="clear" w:color="auto" w:fill="auto"/>
        <w:tabs>
          <w:tab w:val="left" w:pos="426"/>
          <w:tab w:val="left" w:pos="591"/>
        </w:tabs>
        <w:spacing w:before="0" w:line="360" w:lineRule="auto"/>
        <w:ind w:firstLine="0"/>
        <w:rPr>
          <w:sz w:val="28"/>
          <w:szCs w:val="28"/>
        </w:rPr>
      </w:pPr>
      <w:r w:rsidRPr="00405337">
        <w:rPr>
          <w:sz w:val="28"/>
          <w:szCs w:val="28"/>
          <w:lang w:val="en-US"/>
        </w:rPr>
        <w:t xml:space="preserve">EU-25 Watch No. 1,2,3 — </w:t>
      </w:r>
      <w:r w:rsidRPr="00405337">
        <w:rPr>
          <w:sz w:val="28"/>
          <w:szCs w:val="28"/>
          <w:lang w:val="fr-FR"/>
        </w:rPr>
        <w:t xml:space="preserve">Institut </w:t>
      </w:r>
      <w:r w:rsidRPr="00405337">
        <w:rPr>
          <w:sz w:val="28"/>
          <w:szCs w:val="28"/>
          <w:lang w:val="en-US"/>
        </w:rPr>
        <w:t xml:space="preserve">fur Europaische </w:t>
      </w:r>
      <w:r w:rsidRPr="00405337">
        <w:rPr>
          <w:sz w:val="28"/>
          <w:szCs w:val="28"/>
          <w:lang w:val="de-DE"/>
        </w:rPr>
        <w:t xml:space="preserve">Politik </w:t>
      </w:r>
      <w:r w:rsidRPr="00405337">
        <w:rPr>
          <w:sz w:val="28"/>
          <w:szCs w:val="28"/>
        </w:rPr>
        <w:t xml:space="preserve">[Електронний ресурс]. — Режим доступу: </w:t>
      </w:r>
      <w:hyperlink r:id="rId18" w:history="1">
        <w:r w:rsidRPr="00405337">
          <w:rPr>
            <w:rStyle w:val="a3"/>
            <w:sz w:val="28"/>
            <w:szCs w:val="28"/>
            <w:lang w:val="en-US"/>
          </w:rPr>
          <w:t>http://www.iep-berlin.de/</w:t>
        </w:r>
      </w:hyperlink>
      <w:r w:rsidRPr="00405337">
        <w:rPr>
          <w:sz w:val="28"/>
          <w:szCs w:val="28"/>
          <w:lang w:val="en-US"/>
        </w:rPr>
        <w:t xml:space="preserve"> </w:t>
      </w:r>
      <w:r w:rsidRPr="00405337">
        <w:rPr>
          <w:sz w:val="28"/>
          <w:szCs w:val="28"/>
          <w:lang w:val="de-DE"/>
        </w:rPr>
        <w:t>publik/EU25-Watch/EU-25_Watch-No2.pdf.</w:t>
      </w:r>
    </w:p>
    <w:sectPr w:rsidR="00D11204" w:rsidRPr="00405337" w:rsidSect="00405337"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60" w:rsidRDefault="00F63360">
      <w:r>
        <w:separator/>
      </w:r>
    </w:p>
  </w:endnote>
  <w:endnote w:type="continuationSeparator" w:id="0">
    <w:p w:rsidR="00F63360" w:rsidRDefault="00F6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60" w:rsidRDefault="00F63360"/>
  </w:footnote>
  <w:footnote w:type="continuationSeparator" w:id="0">
    <w:p w:rsidR="00F63360" w:rsidRDefault="00F633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41183"/>
    <w:multiLevelType w:val="multilevel"/>
    <w:tmpl w:val="16C4E1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4914D9"/>
    <w:multiLevelType w:val="multilevel"/>
    <w:tmpl w:val="49CEF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04"/>
    <w:rsid w:val="00405337"/>
    <w:rsid w:val="00990FE2"/>
    <w:rsid w:val="00D11204"/>
    <w:rsid w:val="00D56A47"/>
    <w:rsid w:val="00F6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2D7A9"/>
  <w15:docId w15:val="{3EE9BC10-3B37-4FC2-869A-A80488C0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4">
    <w:name w:val="Колонтитул_"/>
    <w:basedOn w:val="a0"/>
    <w:link w:val="a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 + Курсив"/>
    <w:basedOn w:val="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TimesNewRoman">
    <w:name w:val="Колонтитул + Times New Roman"/>
    <w:aliases w:val="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aa">
    <w:name w:val="Основной текст + Полужирный"/>
    <w:aliases w:val="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ab">
    <w:name w:val="Основной текст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a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100">
    <w:name w:val="Основной текст + 10"/>
    <w:aliases w:val="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TimesNewRoman0">
    <w:name w:val="Колонтитул + Times New Roman"/>
    <w:aliases w:val="10,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9pt">
    <w:name w:val="Подпись к таблице + 9 pt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pt0">
    <w:name w:val="Подпись к таблице + 9 pt"/>
    <w:aliases w:val="Не курсив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pt1">
    <w:name w:val="Основной текст + 9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Constantia">
    <w:name w:val="Основной текст + Constantia"/>
    <w:aliases w:val="14,5 pt"/>
    <w:basedOn w:val="a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uk-UA"/>
    </w:rPr>
  </w:style>
  <w:style w:type="character" w:customStyle="1" w:styleId="101">
    <w:name w:val="Основной текст + 10"/>
    <w:aliases w:val="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af">
    <w:name w:val="Основной текст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24pt">
    <w:name w:val="Основной текст + 24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/>
    </w:rPr>
  </w:style>
  <w:style w:type="character" w:customStyle="1" w:styleId="CourierNew">
    <w:name w:val="Основной текст + Courier New"/>
    <w:aliases w:val="17 pt,Полужирный"/>
    <w:basedOn w:val="a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22">
    <w:name w:val="Заголовок №2_"/>
    <w:basedOn w:val="a0"/>
    <w:link w:val="2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60" w:line="259" w:lineRule="exact"/>
      <w:jc w:val="center"/>
      <w:outlineLvl w:val="0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a8">
    <w:name w:val="Основной текст"/>
    <w:basedOn w:val="a"/>
    <w:link w:val="a7"/>
    <w:pPr>
      <w:shd w:val="clear" w:color="auto" w:fill="FFFFFF"/>
      <w:spacing w:before="6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1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206" w:lineRule="exact"/>
      <w:ind w:firstLine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f0">
    <w:name w:val="header"/>
    <w:basedOn w:val="a"/>
    <w:link w:val="af1"/>
    <w:uiPriority w:val="99"/>
    <w:unhideWhenUsed/>
    <w:rsid w:val="00405337"/>
    <w:pPr>
      <w:tabs>
        <w:tab w:val="center" w:pos="4844"/>
        <w:tab w:val="right" w:pos="9689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405337"/>
    <w:rPr>
      <w:color w:val="000000"/>
    </w:rPr>
  </w:style>
  <w:style w:type="paragraph" w:styleId="af2">
    <w:name w:val="footer"/>
    <w:basedOn w:val="a"/>
    <w:link w:val="af3"/>
    <w:uiPriority w:val="99"/>
    <w:unhideWhenUsed/>
    <w:rsid w:val="00405337"/>
    <w:pPr>
      <w:tabs>
        <w:tab w:val="center" w:pos="4844"/>
        <w:tab w:val="right" w:pos="9689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40533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Gtogaia.com/public/rv/28.shtml" TargetMode="External"/><Relationship Id="rId13" Type="http://schemas.openxmlformats.org/officeDocument/2006/relationships/hyperlink" Target="http://www.niss.gov.ua/" TargetMode="External"/><Relationship Id="rId18" Type="http://schemas.openxmlformats.org/officeDocument/2006/relationships/hyperlink" Target="http://www.iep-berli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ss.gov.ua/" TargetMode="External"/><Relationship Id="rId17" Type="http://schemas.openxmlformats.org/officeDocument/2006/relationships/hyperlink" Target="http://www.archipelag.ru/geopolitic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rstat.gov.ua/operativ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kmu.gov.ua/control/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alogs.org.ua/proj%c2%a3ct_ua_Ml.php?m_id=7234" TargetMode="External"/><Relationship Id="rId10" Type="http://schemas.openxmlformats.org/officeDocument/2006/relationships/hyperlink" Target="http://www.mfa/gov/ua/mfa/ua/publikati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rgachev.ru/book-15/index.html" TargetMode="External"/><Relationship Id="rId14" Type="http://schemas.openxmlformats.org/officeDocument/2006/relationships/hyperlink" Target="http://dergachev.ru/book-15/index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6369</Words>
  <Characters>36309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&lt;CAF3EBFCF2F3F0EDEE2DF6E8E2B3EBB3E7E0F6B3E9EDE8E95FEFE5F7E0F2FC2E717870&gt;</vt:lpstr>
    </vt:vector>
  </TitlesOfParts>
  <Company/>
  <LinksUpToDate>false</LinksUpToDate>
  <CharactersWithSpaces>42593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&lt;CAF3EBFCF2F3F0EDEE2DF6E8E2B3EBB3E7E0F6B3E9EDE8E95FEFE5F7E0F2FC2E717870&gt;</dc:title>
  <dc:subject/>
  <dc:creator>Олексій Р</dc:creator>
  <cp:keywords/>
  <cp:lastModifiedBy>Олексій Р</cp:lastModifiedBy>
  <cp:revision>2</cp:revision>
  <dcterms:created xsi:type="dcterms:W3CDTF">2018-08-05T22:48:00Z</dcterms:created>
  <dcterms:modified xsi:type="dcterms:W3CDTF">2018-08-05T23:07:00Z</dcterms:modified>
</cp:coreProperties>
</file>